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6507B8" w14:textId="08E9C971" w:rsidR="006E3EFC" w:rsidRPr="00657E43" w:rsidRDefault="006E3EFC" w:rsidP="006E3EFC">
      <w:pPr>
        <w:pStyle w:val="Header"/>
        <w:jc w:val="both"/>
        <w:rPr>
          <w:bCs/>
          <w:noProof w:val="0"/>
          <w:sz w:val="24"/>
          <w:szCs w:val="24"/>
          <w:lang w:val="en-GB"/>
        </w:rPr>
      </w:pPr>
      <w:r w:rsidRPr="00657E43">
        <w:rPr>
          <w:bCs/>
          <w:noProof w:val="0"/>
          <w:sz w:val="24"/>
          <w:szCs w:val="24"/>
          <w:lang w:val="en-GB"/>
        </w:rPr>
        <w:t>3GPP TSG-RAN WG</w:t>
      </w:r>
      <w:r w:rsidR="00146AE8" w:rsidRPr="00657E43">
        <w:rPr>
          <w:bCs/>
          <w:noProof w:val="0"/>
          <w:sz w:val="24"/>
          <w:szCs w:val="24"/>
          <w:lang w:val="en-GB"/>
        </w:rPr>
        <w:t>1</w:t>
      </w:r>
      <w:r w:rsidRPr="00657E43">
        <w:rPr>
          <w:bCs/>
          <w:noProof w:val="0"/>
          <w:sz w:val="24"/>
          <w:szCs w:val="24"/>
          <w:lang w:val="en-GB"/>
        </w:rPr>
        <w:t xml:space="preserve"> Meeting #1</w:t>
      </w:r>
      <w:r w:rsidR="00146AE8" w:rsidRPr="00657E43">
        <w:rPr>
          <w:bCs/>
          <w:noProof w:val="0"/>
          <w:sz w:val="24"/>
          <w:szCs w:val="24"/>
          <w:lang w:val="en-GB"/>
        </w:rPr>
        <w:t>18</w:t>
      </w:r>
      <w:r w:rsidRPr="00657E43">
        <w:rPr>
          <w:noProof w:val="0"/>
          <w:sz w:val="24"/>
          <w:szCs w:val="24"/>
          <w:lang w:val="en-GB"/>
        </w:rPr>
        <w:tab/>
      </w:r>
      <w:r w:rsidR="00B15AFD" w:rsidRPr="00657E43">
        <w:rPr>
          <w:noProof w:val="0"/>
          <w:sz w:val="24"/>
          <w:szCs w:val="24"/>
          <w:lang w:val="en-GB"/>
        </w:rPr>
        <w:tab/>
      </w:r>
      <w:r w:rsidR="00B15AFD" w:rsidRPr="00657E43">
        <w:rPr>
          <w:noProof w:val="0"/>
          <w:sz w:val="24"/>
          <w:szCs w:val="24"/>
          <w:lang w:val="en-GB"/>
        </w:rPr>
        <w:tab/>
      </w:r>
      <w:r w:rsidR="00B15AFD" w:rsidRPr="00657E43">
        <w:rPr>
          <w:noProof w:val="0"/>
          <w:sz w:val="24"/>
          <w:szCs w:val="24"/>
          <w:lang w:val="en-GB"/>
        </w:rPr>
        <w:tab/>
      </w:r>
      <w:r w:rsidR="00B15AFD" w:rsidRPr="00657E43">
        <w:rPr>
          <w:noProof w:val="0"/>
          <w:sz w:val="24"/>
          <w:szCs w:val="24"/>
          <w:lang w:val="en-GB"/>
        </w:rPr>
        <w:tab/>
      </w:r>
      <w:r w:rsidR="00B15AFD" w:rsidRPr="00657E43">
        <w:rPr>
          <w:noProof w:val="0"/>
          <w:sz w:val="24"/>
          <w:szCs w:val="24"/>
          <w:lang w:val="en-GB"/>
        </w:rPr>
        <w:tab/>
      </w:r>
      <w:r w:rsidR="00B15AFD" w:rsidRPr="00657E43">
        <w:rPr>
          <w:noProof w:val="0"/>
          <w:sz w:val="24"/>
          <w:szCs w:val="24"/>
          <w:lang w:val="en-GB"/>
        </w:rPr>
        <w:tab/>
      </w:r>
      <w:r w:rsidR="00B15AFD" w:rsidRPr="00657E43">
        <w:rPr>
          <w:noProof w:val="0"/>
          <w:sz w:val="24"/>
          <w:szCs w:val="24"/>
          <w:lang w:val="en-GB"/>
        </w:rPr>
        <w:tab/>
      </w:r>
      <w:r w:rsidR="00B15AFD" w:rsidRPr="00657E43">
        <w:rPr>
          <w:noProof w:val="0"/>
          <w:sz w:val="24"/>
          <w:szCs w:val="24"/>
          <w:lang w:val="en-GB"/>
        </w:rPr>
        <w:tab/>
      </w:r>
      <w:r w:rsidR="00B15AFD" w:rsidRPr="00657E43">
        <w:rPr>
          <w:noProof w:val="0"/>
          <w:sz w:val="24"/>
          <w:szCs w:val="24"/>
          <w:lang w:val="en-GB"/>
        </w:rPr>
        <w:tab/>
      </w:r>
      <w:r w:rsidR="00B15AFD" w:rsidRPr="00657E43">
        <w:rPr>
          <w:noProof w:val="0"/>
          <w:sz w:val="24"/>
          <w:szCs w:val="24"/>
          <w:lang w:val="en-GB"/>
        </w:rPr>
        <w:tab/>
      </w:r>
      <w:r w:rsidR="00B15AFD" w:rsidRPr="00657E43">
        <w:rPr>
          <w:noProof w:val="0"/>
          <w:sz w:val="24"/>
          <w:szCs w:val="24"/>
          <w:lang w:val="en-GB"/>
        </w:rPr>
        <w:tab/>
      </w:r>
      <w:r w:rsidR="00B15AFD" w:rsidRPr="00657E43">
        <w:rPr>
          <w:noProof w:val="0"/>
          <w:sz w:val="24"/>
          <w:szCs w:val="24"/>
          <w:lang w:val="en-GB"/>
        </w:rPr>
        <w:tab/>
      </w:r>
      <w:r w:rsidR="00B15AFD" w:rsidRPr="00657E43">
        <w:rPr>
          <w:noProof w:val="0"/>
          <w:sz w:val="24"/>
          <w:szCs w:val="24"/>
          <w:lang w:val="en-GB"/>
        </w:rPr>
        <w:tab/>
      </w:r>
      <w:r w:rsidR="00B15AFD" w:rsidRPr="00657E43">
        <w:rPr>
          <w:noProof w:val="0"/>
          <w:sz w:val="24"/>
          <w:szCs w:val="24"/>
          <w:lang w:val="en-GB"/>
        </w:rPr>
        <w:tab/>
      </w:r>
      <w:r w:rsidRPr="00657E43">
        <w:rPr>
          <w:bCs/>
          <w:noProof w:val="0"/>
          <w:sz w:val="24"/>
          <w:szCs w:val="24"/>
          <w:lang w:val="en-GB"/>
        </w:rPr>
        <w:t>R</w:t>
      </w:r>
      <w:r w:rsidR="00CC0412" w:rsidRPr="00657E43">
        <w:rPr>
          <w:bCs/>
          <w:noProof w:val="0"/>
          <w:sz w:val="24"/>
          <w:szCs w:val="24"/>
          <w:lang w:val="en-GB"/>
        </w:rPr>
        <w:t>1</w:t>
      </w:r>
      <w:r w:rsidRPr="00657E43">
        <w:rPr>
          <w:bCs/>
          <w:noProof w:val="0"/>
          <w:sz w:val="24"/>
          <w:szCs w:val="24"/>
          <w:lang w:val="en-GB"/>
        </w:rPr>
        <w:t>-240</w:t>
      </w:r>
      <w:r w:rsidR="00586A7B" w:rsidRPr="00657E43">
        <w:rPr>
          <w:bCs/>
          <w:noProof w:val="0"/>
          <w:sz w:val="24"/>
          <w:szCs w:val="24"/>
          <w:lang w:val="en-GB"/>
        </w:rPr>
        <w:t>6</w:t>
      </w:r>
      <w:r w:rsidR="00CF2BE4" w:rsidRPr="00657E43">
        <w:rPr>
          <w:bCs/>
          <w:noProof w:val="0"/>
          <w:sz w:val="24"/>
          <w:szCs w:val="24"/>
          <w:lang w:val="en-GB"/>
        </w:rPr>
        <w:t>745</w:t>
      </w:r>
      <w:r w:rsidRPr="00657E43">
        <w:rPr>
          <w:bCs/>
          <w:noProof w:val="0"/>
          <w:sz w:val="24"/>
          <w:szCs w:val="24"/>
          <w:lang w:val="en-GB"/>
        </w:rPr>
        <w:t> </w:t>
      </w:r>
    </w:p>
    <w:p w14:paraId="7CE5FE6C" w14:textId="77777777" w:rsidR="006E3EFC" w:rsidRPr="008216EC" w:rsidRDefault="006E3EFC" w:rsidP="006E3EFC">
      <w:pPr>
        <w:pStyle w:val="Header"/>
        <w:jc w:val="both"/>
        <w:rPr>
          <w:noProof w:val="0"/>
          <w:sz w:val="24"/>
          <w:szCs w:val="24"/>
          <w:lang w:val="en-GB"/>
        </w:rPr>
      </w:pPr>
      <w:r w:rsidRPr="008216EC">
        <w:rPr>
          <w:noProof w:val="0"/>
          <w:sz w:val="24"/>
          <w:szCs w:val="24"/>
          <w:lang w:val="en-GB"/>
        </w:rPr>
        <w:t>Maastricht, Netherlands, 19 – 23 August 2024</w:t>
      </w:r>
    </w:p>
    <w:p w14:paraId="7C863C59" w14:textId="77777777" w:rsidR="00C330BF" w:rsidRPr="008216EC" w:rsidRDefault="00C330BF" w:rsidP="007361A3">
      <w:pPr>
        <w:pStyle w:val="Header"/>
        <w:jc w:val="both"/>
        <w:rPr>
          <w:noProof w:val="0"/>
          <w:sz w:val="24"/>
          <w:lang w:val="en-GB" w:eastAsia="ja-JP"/>
        </w:rPr>
      </w:pPr>
    </w:p>
    <w:p w14:paraId="30E02941" w14:textId="258E48C2" w:rsidR="0034111C" w:rsidRPr="00657E43" w:rsidRDefault="0034111C" w:rsidP="007361A3">
      <w:pPr>
        <w:pStyle w:val="CRCoverPage"/>
        <w:jc w:val="both"/>
        <w:rPr>
          <w:rFonts w:cs="Arial"/>
          <w:b/>
          <w:sz w:val="24"/>
          <w:szCs w:val="24"/>
          <w:lang w:eastAsia="ja-JP"/>
        </w:rPr>
      </w:pPr>
      <w:r w:rsidRPr="00657E43">
        <w:rPr>
          <w:rFonts w:cs="Arial"/>
          <w:b/>
          <w:sz w:val="24"/>
          <w:szCs w:val="24"/>
        </w:rPr>
        <w:t>Agenda item:</w:t>
      </w:r>
      <w:r w:rsidRPr="00657E43">
        <w:rPr>
          <w:rFonts w:cs="Arial"/>
          <w:b/>
          <w:sz w:val="24"/>
        </w:rPr>
        <w:tab/>
      </w:r>
      <w:r w:rsidRPr="00657E43">
        <w:rPr>
          <w:rFonts w:cs="Arial"/>
          <w:b/>
          <w:sz w:val="24"/>
        </w:rPr>
        <w:tab/>
      </w:r>
      <w:r w:rsidR="00F50209" w:rsidRPr="00657E43">
        <w:rPr>
          <w:rFonts w:cs="Arial"/>
          <w:b/>
          <w:sz w:val="24"/>
          <w:szCs w:val="24"/>
        </w:rPr>
        <w:t>9.2.1</w:t>
      </w:r>
    </w:p>
    <w:p w14:paraId="30E02942" w14:textId="4769D7DD" w:rsidR="00E128F2" w:rsidRPr="00657E43" w:rsidRDefault="0034111C" w:rsidP="007361A3">
      <w:pPr>
        <w:tabs>
          <w:tab w:val="left" w:pos="1985"/>
        </w:tabs>
        <w:spacing w:after="120"/>
        <w:ind w:left="1985" w:hanging="1985"/>
        <w:jc w:val="both"/>
        <w:rPr>
          <w:rFonts w:ascii="Arial" w:hAnsi="Arial" w:cs="Arial"/>
          <w:b/>
        </w:rPr>
      </w:pPr>
      <w:r w:rsidRPr="00657E43">
        <w:rPr>
          <w:rFonts w:ascii="Arial" w:hAnsi="Arial" w:cs="Arial"/>
          <w:b/>
        </w:rPr>
        <w:t>Source:</w:t>
      </w:r>
      <w:r w:rsidRPr="00657E43">
        <w:tab/>
      </w:r>
      <w:r w:rsidR="00013455" w:rsidRPr="00657E43">
        <w:rPr>
          <w:rFonts w:ascii="Arial" w:hAnsi="Arial" w:cs="Arial"/>
          <w:b/>
        </w:rPr>
        <w:t>Nokia</w:t>
      </w:r>
    </w:p>
    <w:p w14:paraId="30E02943" w14:textId="7A522A93" w:rsidR="0034111C" w:rsidRPr="00657E43" w:rsidRDefault="0034111C" w:rsidP="003E3F85">
      <w:pPr>
        <w:ind w:left="1985" w:hanging="1985"/>
        <w:rPr>
          <w:rFonts w:ascii="Arial" w:hAnsi="Arial" w:cs="Arial"/>
          <w:b/>
        </w:rPr>
      </w:pPr>
      <w:r w:rsidRPr="00657E43">
        <w:rPr>
          <w:rFonts w:ascii="Arial" w:hAnsi="Arial" w:cs="Arial"/>
          <w:b/>
        </w:rPr>
        <w:t>Title:</w:t>
      </w:r>
      <w:r w:rsidRPr="00657E43">
        <w:tab/>
      </w:r>
      <w:r w:rsidR="00F70317" w:rsidRPr="00657E43">
        <w:rPr>
          <w:rFonts w:ascii="Arial" w:hAnsi="Arial" w:cs="Arial"/>
          <w:b/>
        </w:rPr>
        <w:t>Enhancements to facilitate UE-initiated/event-driven beam management</w:t>
      </w:r>
    </w:p>
    <w:p w14:paraId="30E02944" w14:textId="7AEAFB10" w:rsidR="0034111C" w:rsidRPr="00657E43" w:rsidRDefault="0034111C" w:rsidP="007361A3">
      <w:pPr>
        <w:jc w:val="both"/>
        <w:rPr>
          <w:rFonts w:ascii="Arial" w:hAnsi="Arial" w:cs="Arial"/>
          <w:b/>
        </w:rPr>
      </w:pPr>
      <w:r w:rsidRPr="00657E43">
        <w:rPr>
          <w:rFonts w:ascii="Arial" w:hAnsi="Arial" w:cs="Arial"/>
          <w:b/>
        </w:rPr>
        <w:t xml:space="preserve">Document </w:t>
      </w:r>
      <w:r w:rsidR="3E61DC49" w:rsidRPr="00657E43">
        <w:rPr>
          <w:rFonts w:ascii="Arial" w:hAnsi="Arial" w:cs="Arial"/>
          <w:b/>
        </w:rPr>
        <w:t>for:</w:t>
      </w:r>
      <w:r w:rsidRPr="00657E43">
        <w:tab/>
      </w:r>
      <w:r w:rsidR="00220615" w:rsidRPr="00657E43">
        <w:tab/>
      </w:r>
      <w:r w:rsidRPr="00657E43">
        <w:rPr>
          <w:rFonts w:ascii="Arial" w:hAnsi="Arial" w:cs="Arial"/>
          <w:b/>
        </w:rPr>
        <w:t>Discussion and Decision</w:t>
      </w:r>
    </w:p>
    <w:p w14:paraId="7CF7938E" w14:textId="054281A8" w:rsidR="00ED1327" w:rsidRPr="00657E43" w:rsidRDefault="00EE7FA7" w:rsidP="00857BD6">
      <w:pPr>
        <w:pStyle w:val="Heading1"/>
        <w:numPr>
          <w:ilvl w:val="0"/>
          <w:numId w:val="5"/>
        </w:numPr>
        <w:jc w:val="both"/>
        <w:rPr>
          <w:lang w:val="en-GB"/>
        </w:rPr>
      </w:pPr>
      <w:bookmarkStart w:id="0" w:name="_Toc159064896"/>
      <w:bookmarkStart w:id="1" w:name="_Toc163131332"/>
      <w:r w:rsidRPr="00657E43">
        <w:rPr>
          <w:lang w:val="en-GB"/>
        </w:rPr>
        <w:t>Introduction</w:t>
      </w:r>
      <w:bookmarkEnd w:id="0"/>
      <w:bookmarkEnd w:id="1"/>
    </w:p>
    <w:p w14:paraId="3BB756E8" w14:textId="255B43D0" w:rsidR="00F46FD7" w:rsidRPr="00657E43" w:rsidRDefault="004957EC" w:rsidP="007361A3">
      <w:pPr>
        <w:jc w:val="both"/>
      </w:pPr>
      <w:r w:rsidRPr="00657E43">
        <w:t xml:space="preserve">The </w:t>
      </w:r>
      <w:r w:rsidR="00F46FD7" w:rsidRPr="00657E43">
        <w:t>UE-initiated</w:t>
      </w:r>
      <w:r w:rsidRPr="00657E43">
        <w:t xml:space="preserve"> beam management (UEIBM) was agreed </w:t>
      </w:r>
      <w:r w:rsidR="00F46FD7" w:rsidRPr="00657E43">
        <w:t xml:space="preserve">upon </w:t>
      </w:r>
      <w:r w:rsidRPr="00657E43">
        <w:t>for the Rel. 19 MIMO WI in RP-234</w:t>
      </w:r>
      <w:r w:rsidR="00F46FD7" w:rsidRPr="00657E43">
        <w:t>007 [1], and the agreed work item description was</w:t>
      </w:r>
      <w:r w:rsidR="001539FD" w:rsidRPr="00657E43">
        <w:t xml:space="preserve"> as follows:</w:t>
      </w:r>
    </w:p>
    <w:tbl>
      <w:tblPr>
        <w:tblStyle w:val="TableGrid"/>
        <w:tblW w:w="0" w:type="auto"/>
        <w:tblLook w:val="04A0" w:firstRow="1" w:lastRow="0" w:firstColumn="1" w:lastColumn="0" w:noHBand="0" w:noVBand="1"/>
      </w:tblPr>
      <w:tblGrid>
        <w:gridCol w:w="9629"/>
      </w:tblGrid>
      <w:tr w:rsidR="00F46FD7" w:rsidRPr="00657E43" w14:paraId="6D6F30CA" w14:textId="77777777" w:rsidTr="00F46FD7">
        <w:tc>
          <w:tcPr>
            <w:tcW w:w="9629" w:type="dxa"/>
          </w:tcPr>
          <w:p w14:paraId="61C4AE7B" w14:textId="4868265A" w:rsidR="00F46FD7" w:rsidRPr="00657E43" w:rsidRDefault="00F46FD7" w:rsidP="002B024B">
            <w:pPr>
              <w:numPr>
                <w:ilvl w:val="0"/>
                <w:numId w:val="9"/>
              </w:numPr>
              <w:snapToGrid w:val="0"/>
              <w:spacing w:after="0" w:line="240" w:lineRule="auto"/>
              <w:rPr>
                <w:rFonts w:eastAsia="Times New Roman"/>
              </w:rPr>
            </w:pPr>
            <w:bookmarkStart w:id="2" w:name="_Hlk145555364"/>
            <w:r w:rsidRPr="00657E43">
              <w:rPr>
                <w:rFonts w:eastAsia="Times New Roman"/>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657E43">
              <w:rPr>
                <w:rFonts w:eastAsia="Times New Roman"/>
              </w:rPr>
              <w:t>sTRP</w:t>
            </w:r>
            <w:proofErr w:type="spellEnd"/>
            <w:r w:rsidRPr="00657E43">
              <w:rPr>
                <w:rFonts w:eastAsia="Times New Roman"/>
              </w:rPr>
              <w:t xml:space="preserve"> with intra- and inter-cell beam management</w:t>
            </w:r>
          </w:p>
          <w:p w14:paraId="51668411" w14:textId="0BC76891" w:rsidR="00F46FD7" w:rsidRPr="00657E43" w:rsidRDefault="00F46FD7" w:rsidP="002B024B">
            <w:pPr>
              <w:numPr>
                <w:ilvl w:val="1"/>
                <w:numId w:val="9"/>
              </w:numPr>
              <w:snapToGrid w:val="0"/>
              <w:spacing w:after="0" w:line="240" w:lineRule="auto"/>
              <w:rPr>
                <w:rFonts w:eastAsia="Times New Roman"/>
              </w:rPr>
            </w:pPr>
            <w:r w:rsidRPr="00657E43">
              <w:rPr>
                <w:rFonts w:eastAsia="Times New Roman"/>
              </w:rPr>
              <w:t xml:space="preserve">UL </w:t>
            </w:r>
            <w:proofErr w:type="spellStart"/>
            <w:r w:rsidRPr="00657E43">
              <w:rPr>
                <w:rFonts w:eastAsia="Times New Roman"/>
              </w:rPr>
              <w:t>signaling</w:t>
            </w:r>
            <w:proofErr w:type="spellEnd"/>
            <w:r w:rsidRPr="00657E43">
              <w:rPr>
                <w:rFonts w:eastAsia="Times New Roman"/>
              </w:rPr>
              <w:t xml:space="preserve"> content(s) (and procedure(s) as required) for UE-initiated/event-driven beam reporting facilitating fast beam switching </w:t>
            </w:r>
          </w:p>
          <w:p w14:paraId="581309E3" w14:textId="7FC61F01" w:rsidR="00F46FD7" w:rsidRPr="00657E43" w:rsidRDefault="00F46FD7" w:rsidP="002B024B">
            <w:pPr>
              <w:numPr>
                <w:ilvl w:val="1"/>
                <w:numId w:val="9"/>
              </w:numPr>
              <w:snapToGrid w:val="0"/>
              <w:spacing w:after="0" w:line="240" w:lineRule="auto"/>
              <w:rPr>
                <w:rFonts w:eastAsia="Times New Roman"/>
              </w:rPr>
            </w:pPr>
            <w:r w:rsidRPr="00657E43">
              <w:rPr>
                <w:rFonts w:eastAsia="Times New Roman"/>
              </w:rPr>
              <w:t xml:space="preserve">UL </w:t>
            </w:r>
            <w:proofErr w:type="spellStart"/>
            <w:r w:rsidRPr="00657E43">
              <w:rPr>
                <w:rFonts w:eastAsia="Times New Roman"/>
              </w:rPr>
              <w:t>signaling</w:t>
            </w:r>
            <w:proofErr w:type="spellEnd"/>
            <w:r w:rsidRPr="00657E43">
              <w:rPr>
                <w:rFonts w:eastAsia="Times New Roman"/>
              </w:rPr>
              <w:t xml:space="preserve"> medium/container considering the UE-initiated/event-driven nature of the UL transmission, designed primarily for the purpose of beam reporting</w:t>
            </w:r>
            <w:bookmarkEnd w:id="2"/>
          </w:p>
        </w:tc>
      </w:tr>
    </w:tbl>
    <w:p w14:paraId="2A25327A" w14:textId="520F9AED" w:rsidR="004957EC" w:rsidRPr="00657E43" w:rsidRDefault="00F46FD7" w:rsidP="007361A3">
      <w:pPr>
        <w:jc w:val="both"/>
        <w:rPr>
          <w:rFonts w:ascii="Calibri" w:hAnsi="Calibri" w:cs="Calibri"/>
        </w:rPr>
      </w:pPr>
      <w:r w:rsidRPr="00657E43">
        <w:t xml:space="preserve"> </w:t>
      </w:r>
      <w:r w:rsidR="004957EC" w:rsidRPr="00657E43">
        <w:t xml:space="preserve"> </w:t>
      </w:r>
    </w:p>
    <w:p w14:paraId="399107D1" w14:textId="286A95E6" w:rsidR="0099307C" w:rsidRPr="00657E43" w:rsidRDefault="00F46FD7" w:rsidP="007361A3">
      <w:pPr>
        <w:jc w:val="both"/>
        <w:rPr>
          <w:rFonts w:ascii="Calibri" w:hAnsi="Calibri" w:cs="Calibri"/>
        </w:rPr>
      </w:pPr>
      <w:r w:rsidRPr="00657E43">
        <w:rPr>
          <w:rFonts w:ascii="Calibri" w:hAnsi="Calibri" w:cs="Calibri"/>
        </w:rPr>
        <w:t>I</w:t>
      </w:r>
      <w:r w:rsidR="00F70317" w:rsidRPr="00657E43">
        <w:rPr>
          <w:rFonts w:ascii="Calibri" w:hAnsi="Calibri" w:cs="Calibri"/>
        </w:rPr>
        <w:t>n</w:t>
      </w:r>
      <w:r w:rsidR="006D766E" w:rsidRPr="00657E43">
        <w:rPr>
          <w:rFonts w:ascii="Calibri" w:hAnsi="Calibri" w:cs="Calibri"/>
        </w:rPr>
        <w:t xml:space="preserve"> RAN</w:t>
      </w:r>
      <w:r w:rsidR="36E1D1FD" w:rsidRPr="00657E43">
        <w:rPr>
          <w:rFonts w:ascii="Calibri" w:hAnsi="Calibri" w:cs="Calibri"/>
        </w:rPr>
        <w:t>1</w:t>
      </w:r>
      <w:r w:rsidR="006D766E" w:rsidRPr="00657E43">
        <w:rPr>
          <w:rFonts w:ascii="Calibri" w:hAnsi="Calibri" w:cs="Calibri"/>
        </w:rPr>
        <w:t>#</w:t>
      </w:r>
      <w:r w:rsidR="00044CE0" w:rsidRPr="00657E43">
        <w:rPr>
          <w:rFonts w:ascii="Calibri" w:hAnsi="Calibri" w:cs="Calibri"/>
        </w:rPr>
        <w:t xml:space="preserve"> </w:t>
      </w:r>
      <w:r w:rsidR="004957EC" w:rsidRPr="00657E43">
        <w:rPr>
          <w:rFonts w:ascii="Calibri" w:hAnsi="Calibri" w:cs="Calibri"/>
        </w:rPr>
        <w:t>1</w:t>
      </w:r>
      <w:r w:rsidR="2780E2CC" w:rsidRPr="00657E43">
        <w:rPr>
          <w:rFonts w:ascii="Calibri" w:hAnsi="Calibri" w:cs="Calibri"/>
        </w:rPr>
        <w:t>1</w:t>
      </w:r>
      <w:r w:rsidR="00B15AFD" w:rsidRPr="00657E43">
        <w:rPr>
          <w:rFonts w:ascii="Calibri" w:hAnsi="Calibri" w:cs="Calibri"/>
        </w:rPr>
        <w:t>7</w:t>
      </w:r>
      <w:r w:rsidR="00E5120E" w:rsidRPr="00657E43">
        <w:rPr>
          <w:rFonts w:ascii="Calibri" w:hAnsi="Calibri" w:cs="Calibri"/>
        </w:rPr>
        <w:t xml:space="preserve"> </w:t>
      </w:r>
      <w:r w:rsidR="00044CE0" w:rsidRPr="00657E43">
        <w:rPr>
          <w:rFonts w:ascii="Calibri" w:hAnsi="Calibri" w:cs="Calibri"/>
        </w:rPr>
        <w:t>[</w:t>
      </w:r>
      <w:r w:rsidRPr="00657E43">
        <w:rPr>
          <w:rFonts w:ascii="Calibri" w:hAnsi="Calibri" w:cs="Calibri"/>
        </w:rPr>
        <w:t>2</w:t>
      </w:r>
      <w:r w:rsidR="00044CE0" w:rsidRPr="00657E43">
        <w:rPr>
          <w:rFonts w:ascii="Calibri" w:hAnsi="Calibri" w:cs="Calibri"/>
        </w:rPr>
        <w:t>]</w:t>
      </w:r>
      <w:r w:rsidRPr="00657E43">
        <w:rPr>
          <w:rFonts w:ascii="Calibri" w:hAnsi="Calibri" w:cs="Calibri"/>
        </w:rPr>
        <w:t xml:space="preserve"> following agreements were made:</w:t>
      </w:r>
      <w:r w:rsidR="00D26582" w:rsidRPr="00657E43">
        <w:rPr>
          <w:rFonts w:ascii="Calibri" w:hAnsi="Calibri" w:cs="Calibri"/>
        </w:rPr>
        <w:t xml:space="preserve"> </w:t>
      </w:r>
    </w:p>
    <w:tbl>
      <w:tblPr>
        <w:tblStyle w:val="TableGrid"/>
        <w:tblW w:w="0" w:type="auto"/>
        <w:tblLook w:val="04A0" w:firstRow="1" w:lastRow="0" w:firstColumn="1" w:lastColumn="0" w:noHBand="0" w:noVBand="1"/>
      </w:tblPr>
      <w:tblGrid>
        <w:gridCol w:w="9561"/>
      </w:tblGrid>
      <w:tr w:rsidR="0045792F" w:rsidRPr="00657E43" w14:paraId="637156F7" w14:textId="77777777" w:rsidTr="005F1132">
        <w:trPr>
          <w:trHeight w:val="1408"/>
        </w:trPr>
        <w:tc>
          <w:tcPr>
            <w:tcW w:w="9561" w:type="dxa"/>
          </w:tcPr>
          <w:p w14:paraId="51BA48EF" w14:textId="02A702B2" w:rsidR="00FB5312" w:rsidRPr="00657E43" w:rsidRDefault="00FB5312" w:rsidP="00EA6767">
            <w:pPr>
              <w:adjustRightInd w:val="0"/>
              <w:snapToGrid w:val="0"/>
              <w:spacing w:after="120" w:line="240" w:lineRule="auto"/>
              <w:contextualSpacing/>
              <w:rPr>
                <w:rFonts w:eastAsia="Malgun Gothic"/>
                <w:b/>
                <w:szCs w:val="20"/>
                <w:u w:val="single"/>
              </w:rPr>
            </w:pPr>
            <w:r w:rsidRPr="00657E43">
              <w:rPr>
                <w:b/>
                <w:szCs w:val="20"/>
                <w:u w:val="single"/>
                <w:lang w:eastAsia="zh-CN"/>
              </w:rPr>
              <w:t>TRIGGER EVENT DETECTION</w:t>
            </w:r>
          </w:p>
          <w:p w14:paraId="7D2EB066" w14:textId="77777777" w:rsidR="00EA6767" w:rsidRPr="00657E43" w:rsidRDefault="00EA6767" w:rsidP="00EA6767">
            <w:pPr>
              <w:adjustRightInd w:val="0"/>
              <w:snapToGrid w:val="0"/>
              <w:spacing w:after="120" w:line="240" w:lineRule="auto"/>
              <w:contextualSpacing/>
              <w:rPr>
                <w:rFonts w:eastAsia="Malgun Gothic"/>
                <w:b/>
                <w:szCs w:val="20"/>
                <w:u w:val="single"/>
              </w:rPr>
            </w:pPr>
          </w:p>
          <w:p w14:paraId="0D26AC77" w14:textId="71EDFAC5" w:rsidR="00C252A5" w:rsidRPr="00657E43" w:rsidRDefault="00C252A5" w:rsidP="00EA6767">
            <w:pPr>
              <w:adjustRightInd w:val="0"/>
              <w:snapToGrid w:val="0"/>
              <w:spacing w:after="120" w:line="240" w:lineRule="auto"/>
              <w:contextualSpacing/>
              <w:rPr>
                <w:rFonts w:ascii="Times" w:eastAsia="Batang" w:hAnsi="Times" w:cs="Times New Roman"/>
                <w:b/>
                <w:sz w:val="20"/>
                <w:szCs w:val="20"/>
                <w:highlight w:val="green"/>
                <w:lang w:eastAsia="zh-CN"/>
              </w:rPr>
            </w:pPr>
            <w:r w:rsidRPr="00657E43">
              <w:rPr>
                <w:b/>
                <w:szCs w:val="20"/>
                <w:highlight w:val="green"/>
                <w:lang w:eastAsia="zh-CN"/>
              </w:rPr>
              <w:t>Agreement</w:t>
            </w:r>
            <w:r w:rsidR="00AD297B" w:rsidRPr="00657E43">
              <w:rPr>
                <w:b/>
                <w:szCs w:val="20"/>
                <w:highlight w:val="green"/>
                <w:lang w:eastAsia="zh-CN"/>
              </w:rPr>
              <w:t xml:space="preserve"> </w:t>
            </w:r>
            <w:r w:rsidR="007D4C2B" w:rsidRPr="00657E43">
              <w:rPr>
                <w:b/>
                <w:szCs w:val="20"/>
                <w:highlight w:val="green"/>
                <w:lang w:eastAsia="zh-CN"/>
              </w:rPr>
              <w:t>-1</w:t>
            </w:r>
            <w:r w:rsidR="00AD297B" w:rsidRPr="00657E43">
              <w:rPr>
                <w:b/>
                <w:szCs w:val="20"/>
                <w:highlight w:val="green"/>
                <w:lang w:eastAsia="zh-CN"/>
              </w:rPr>
              <w:t>(RAN1#11</w:t>
            </w:r>
            <w:r w:rsidR="00544F2A" w:rsidRPr="00657E43">
              <w:rPr>
                <w:b/>
                <w:szCs w:val="20"/>
                <w:highlight w:val="green"/>
                <w:lang w:eastAsia="zh-CN"/>
              </w:rPr>
              <w:t>7</w:t>
            </w:r>
            <w:r w:rsidR="00AD297B" w:rsidRPr="00657E43">
              <w:rPr>
                <w:b/>
                <w:szCs w:val="20"/>
                <w:highlight w:val="green"/>
                <w:lang w:eastAsia="zh-CN"/>
              </w:rPr>
              <w:t xml:space="preserve"> </w:t>
            </w:r>
            <w:r w:rsidR="00544F2A" w:rsidRPr="00657E43">
              <w:rPr>
                <w:b/>
                <w:szCs w:val="20"/>
                <w:highlight w:val="green"/>
                <w:lang w:eastAsia="zh-CN"/>
              </w:rPr>
              <w:t>Fukuoka</w:t>
            </w:r>
            <w:r w:rsidR="00AD297B" w:rsidRPr="00657E43">
              <w:rPr>
                <w:b/>
                <w:szCs w:val="20"/>
                <w:highlight w:val="green"/>
                <w:lang w:eastAsia="zh-CN"/>
              </w:rPr>
              <w:t>)</w:t>
            </w:r>
          </w:p>
          <w:p w14:paraId="3D4BCA39" w14:textId="15B2A595" w:rsidR="00FB5312" w:rsidRPr="00657E43" w:rsidRDefault="00FB5312" w:rsidP="00EA6767">
            <w:pPr>
              <w:snapToGrid w:val="0"/>
              <w:spacing w:after="120" w:line="240" w:lineRule="auto"/>
              <w:ind w:right="-20"/>
              <w:contextualSpacing/>
              <w:jc w:val="both"/>
              <w:rPr>
                <w:rFonts w:ascii="Calibri" w:hAnsi="Calibri" w:cs="Calibri"/>
              </w:rPr>
            </w:pPr>
            <w:r w:rsidRPr="00657E43">
              <w:rPr>
                <w:rFonts w:ascii="Calibri" w:hAnsi="Calibri" w:cs="Calibri"/>
              </w:rPr>
              <w:t>Regarding RS measurement for the new beam for Event 2, at least Option-3a is supported </w:t>
            </w:r>
          </w:p>
          <w:p w14:paraId="1F99B850" w14:textId="77777777" w:rsidR="00FB5312" w:rsidRPr="00657E43" w:rsidRDefault="00FB5312" w:rsidP="00EA6767">
            <w:pPr>
              <w:numPr>
                <w:ilvl w:val="0"/>
                <w:numId w:val="13"/>
              </w:numPr>
              <w:snapToGrid w:val="0"/>
              <w:spacing w:after="120" w:line="240" w:lineRule="auto"/>
              <w:ind w:right="-20"/>
              <w:contextualSpacing/>
              <w:jc w:val="both"/>
              <w:rPr>
                <w:rFonts w:ascii="Calibri" w:hAnsi="Calibri" w:cs="Calibri"/>
              </w:rPr>
            </w:pPr>
            <w:r w:rsidRPr="00657E43">
              <w:rPr>
                <w:rFonts w:ascii="Calibri" w:hAnsi="Calibri" w:cs="Calibri"/>
              </w:rPr>
              <w:t>Option-3a (explicit manner): The RS(s) for new beam(s) are explicitly configured </w:t>
            </w:r>
          </w:p>
          <w:p w14:paraId="6740931A" w14:textId="77777777" w:rsidR="00FB5312" w:rsidRPr="00657E43" w:rsidRDefault="00FB5312" w:rsidP="00EA6767">
            <w:pPr>
              <w:numPr>
                <w:ilvl w:val="0"/>
                <w:numId w:val="14"/>
              </w:numPr>
              <w:snapToGrid w:val="0"/>
              <w:spacing w:after="120" w:line="240" w:lineRule="auto"/>
              <w:ind w:right="-20"/>
              <w:contextualSpacing/>
              <w:jc w:val="both"/>
              <w:rPr>
                <w:rFonts w:ascii="Calibri" w:hAnsi="Calibri" w:cs="Calibri"/>
              </w:rPr>
            </w:pPr>
            <w:r w:rsidRPr="00657E43">
              <w:rPr>
                <w:rFonts w:ascii="Calibri" w:hAnsi="Calibri" w:cs="Calibri"/>
              </w:rPr>
              <w:t>FFS: Option-3b/3c </w:t>
            </w:r>
          </w:p>
          <w:p w14:paraId="33583592" w14:textId="77777777" w:rsidR="00FB5312" w:rsidRPr="00657E43" w:rsidRDefault="00FB5312" w:rsidP="00EA6767">
            <w:pPr>
              <w:numPr>
                <w:ilvl w:val="0"/>
                <w:numId w:val="15"/>
              </w:numPr>
              <w:snapToGrid w:val="0"/>
              <w:spacing w:after="120" w:line="240" w:lineRule="auto"/>
              <w:ind w:right="-20"/>
              <w:contextualSpacing/>
              <w:jc w:val="both"/>
              <w:rPr>
                <w:rFonts w:ascii="Calibri" w:hAnsi="Calibri" w:cs="Calibri"/>
              </w:rPr>
            </w:pPr>
            <w:r w:rsidRPr="00657E43">
              <w:rPr>
                <w:rFonts w:ascii="Calibri" w:hAnsi="Calibri" w:cs="Calibri"/>
              </w:rPr>
              <w:t>Option-3b: The RS(s) for new beam(s) are implicitly derived from QCL RS(s) of activated TCI state(s). </w:t>
            </w:r>
          </w:p>
          <w:p w14:paraId="5A0BF5CF" w14:textId="77777777" w:rsidR="00FB5312" w:rsidRPr="00657E43" w:rsidRDefault="00FB5312" w:rsidP="00EA6767">
            <w:pPr>
              <w:numPr>
                <w:ilvl w:val="0"/>
                <w:numId w:val="16"/>
              </w:numPr>
              <w:snapToGrid w:val="0"/>
              <w:spacing w:after="120" w:line="240" w:lineRule="auto"/>
              <w:ind w:right="-20"/>
              <w:contextualSpacing/>
              <w:jc w:val="both"/>
              <w:rPr>
                <w:rFonts w:ascii="Calibri" w:hAnsi="Calibri" w:cs="Calibri"/>
              </w:rPr>
            </w:pPr>
            <w:r w:rsidRPr="00657E43">
              <w:rPr>
                <w:rFonts w:ascii="Calibri" w:hAnsi="Calibri" w:cs="Calibri"/>
              </w:rPr>
              <w:t>Option-3c: The RS(s) for new beam(s) are implicitly derived from QCL RS(s) of TCI state(s) in a configured subset of the legacy RRC-configured TCI state list </w:t>
            </w:r>
          </w:p>
          <w:p w14:paraId="66923A23" w14:textId="77777777" w:rsidR="00EA6767" w:rsidRPr="00657E43" w:rsidRDefault="00EA6767" w:rsidP="00EA6767">
            <w:pPr>
              <w:snapToGrid w:val="0"/>
              <w:spacing w:after="120" w:line="240" w:lineRule="auto"/>
              <w:ind w:left="928" w:right="-20"/>
              <w:contextualSpacing/>
              <w:jc w:val="both"/>
              <w:rPr>
                <w:rFonts w:ascii="Calibri" w:hAnsi="Calibri" w:cs="Calibri"/>
              </w:rPr>
            </w:pPr>
          </w:p>
          <w:p w14:paraId="1C155F18" w14:textId="0DEEBA57" w:rsidR="00FB5312" w:rsidRPr="00657E43" w:rsidRDefault="00FB5312" w:rsidP="00EA6767">
            <w:pPr>
              <w:snapToGrid w:val="0"/>
              <w:spacing w:after="120" w:line="240" w:lineRule="auto"/>
              <w:ind w:right="-20"/>
              <w:contextualSpacing/>
              <w:jc w:val="both"/>
              <w:rPr>
                <w:rFonts w:ascii="Times" w:eastAsia="Batang" w:hAnsi="Times" w:cs="Times New Roman"/>
                <w:b/>
                <w:sz w:val="20"/>
                <w:szCs w:val="20"/>
                <w:highlight w:val="green"/>
                <w:lang w:eastAsia="zh-CN"/>
              </w:rPr>
            </w:pPr>
            <w:r w:rsidRPr="00657E43">
              <w:rPr>
                <w:rFonts w:ascii="Calibri" w:hAnsi="Calibri" w:cs="Calibri"/>
              </w:rPr>
              <w:t> </w:t>
            </w:r>
            <w:r w:rsidRPr="00657E43">
              <w:rPr>
                <w:b/>
                <w:szCs w:val="20"/>
                <w:highlight w:val="green"/>
                <w:lang w:eastAsia="zh-CN"/>
              </w:rPr>
              <w:t>Agreement -2(RAN1#117 Fukuoka)</w:t>
            </w:r>
          </w:p>
          <w:p w14:paraId="107E8E93" w14:textId="77777777" w:rsidR="00FB5312" w:rsidRPr="00657E43" w:rsidRDefault="00FB5312" w:rsidP="00EA6767">
            <w:pPr>
              <w:snapToGrid w:val="0"/>
              <w:spacing w:after="120" w:line="240" w:lineRule="auto"/>
              <w:ind w:right="-20"/>
              <w:contextualSpacing/>
              <w:jc w:val="both"/>
              <w:rPr>
                <w:rFonts w:ascii="Calibri" w:hAnsi="Calibri" w:cs="Calibri"/>
              </w:rPr>
            </w:pPr>
            <w:r w:rsidRPr="00657E43">
              <w:rPr>
                <w:rFonts w:ascii="Calibri" w:hAnsi="Calibri" w:cs="Calibri"/>
              </w:rPr>
              <w:t xml:space="preserve">Regarding explicit RS configuration for new beam measurement for Event 2, </w:t>
            </w:r>
            <w:proofErr w:type="gramStart"/>
            <w:r w:rsidRPr="00657E43">
              <w:rPr>
                <w:rFonts w:ascii="Calibri" w:hAnsi="Calibri" w:cs="Calibri"/>
              </w:rPr>
              <w:t>down-select</w:t>
            </w:r>
            <w:proofErr w:type="gramEnd"/>
            <w:r w:rsidRPr="00657E43">
              <w:rPr>
                <w:rFonts w:ascii="Calibri" w:hAnsi="Calibri" w:cs="Calibri"/>
              </w:rPr>
              <w:t xml:space="preserve"> the following options in the RAN1#118: </w:t>
            </w:r>
          </w:p>
          <w:p w14:paraId="62305380" w14:textId="77777777" w:rsidR="00FB5312" w:rsidRPr="00657E43" w:rsidRDefault="00FB5312" w:rsidP="00EA6767">
            <w:pPr>
              <w:numPr>
                <w:ilvl w:val="0"/>
                <w:numId w:val="17"/>
              </w:numPr>
              <w:snapToGrid w:val="0"/>
              <w:spacing w:after="120" w:line="240" w:lineRule="auto"/>
              <w:ind w:right="-20"/>
              <w:contextualSpacing/>
              <w:jc w:val="both"/>
              <w:rPr>
                <w:rFonts w:ascii="Calibri" w:hAnsi="Calibri" w:cs="Calibri"/>
              </w:rPr>
            </w:pPr>
            <w:r w:rsidRPr="00657E43">
              <w:rPr>
                <w:rFonts w:ascii="Calibri" w:hAnsi="Calibri" w:cs="Calibri"/>
              </w:rPr>
              <w:t xml:space="preserve">Option-1: The RS(s) for new beam(s) are explicitly configured in one RS resource set associated with an CSI reporting </w:t>
            </w:r>
            <w:proofErr w:type="gramStart"/>
            <w:r w:rsidRPr="00657E43">
              <w:rPr>
                <w:rFonts w:ascii="Calibri" w:hAnsi="Calibri" w:cs="Calibri"/>
              </w:rPr>
              <w:t>configuration;</w:t>
            </w:r>
            <w:proofErr w:type="gramEnd"/>
            <w:r w:rsidRPr="00657E43">
              <w:rPr>
                <w:rFonts w:ascii="Calibri" w:hAnsi="Calibri" w:cs="Calibri"/>
              </w:rPr>
              <w:t> </w:t>
            </w:r>
          </w:p>
          <w:p w14:paraId="730034E2" w14:textId="77777777" w:rsidR="00FB5312" w:rsidRPr="00657E43" w:rsidRDefault="00FB5312" w:rsidP="00EA6767">
            <w:pPr>
              <w:numPr>
                <w:ilvl w:val="0"/>
                <w:numId w:val="18"/>
              </w:numPr>
              <w:snapToGrid w:val="0"/>
              <w:spacing w:after="120" w:line="240" w:lineRule="auto"/>
              <w:ind w:right="-20"/>
              <w:contextualSpacing/>
              <w:jc w:val="both"/>
              <w:rPr>
                <w:rFonts w:ascii="Calibri" w:hAnsi="Calibri" w:cs="Calibri"/>
              </w:rPr>
            </w:pPr>
            <w:r w:rsidRPr="00657E43">
              <w:rPr>
                <w:rFonts w:ascii="Calibri" w:hAnsi="Calibri" w:cs="Calibri"/>
              </w:rPr>
              <w:t>FFS: The RS in the RS resource set can be updated by MAC-CE.  </w:t>
            </w:r>
          </w:p>
          <w:p w14:paraId="69F9A4B4" w14:textId="77777777" w:rsidR="00FB5312" w:rsidRPr="00657E43" w:rsidRDefault="00FB5312" w:rsidP="00EA6767">
            <w:pPr>
              <w:numPr>
                <w:ilvl w:val="0"/>
                <w:numId w:val="19"/>
              </w:numPr>
              <w:snapToGrid w:val="0"/>
              <w:spacing w:after="120" w:line="240" w:lineRule="auto"/>
              <w:ind w:right="-20"/>
              <w:contextualSpacing/>
              <w:jc w:val="both"/>
              <w:rPr>
                <w:rFonts w:ascii="Calibri" w:hAnsi="Calibri" w:cs="Calibri"/>
              </w:rPr>
            </w:pPr>
            <w:r w:rsidRPr="00657E43">
              <w:rPr>
                <w:rFonts w:ascii="Calibri" w:hAnsi="Calibri" w:cs="Calibri"/>
              </w:rPr>
              <w:t xml:space="preserve">Option-2: A list of </w:t>
            </w:r>
            <w:proofErr w:type="gramStart"/>
            <w:r w:rsidRPr="00657E43">
              <w:rPr>
                <w:rFonts w:ascii="Calibri" w:hAnsi="Calibri" w:cs="Calibri"/>
              </w:rPr>
              <w:t>RS</w:t>
            </w:r>
            <w:proofErr w:type="gramEnd"/>
            <w:r w:rsidRPr="00657E43">
              <w:rPr>
                <w:rFonts w:ascii="Calibri" w:hAnsi="Calibri" w:cs="Calibri"/>
              </w:rPr>
              <w:t>(s) for new beam measurement can be configured by RRC, and a subset can be activated for new beam measurement by MAC-CE. </w:t>
            </w:r>
          </w:p>
          <w:p w14:paraId="29308F18" w14:textId="77777777" w:rsidR="00FB5312" w:rsidRPr="00657E43" w:rsidRDefault="00FB5312" w:rsidP="00EA6767">
            <w:pPr>
              <w:numPr>
                <w:ilvl w:val="0"/>
                <w:numId w:val="20"/>
              </w:numPr>
              <w:snapToGrid w:val="0"/>
              <w:spacing w:after="120" w:line="240" w:lineRule="auto"/>
              <w:ind w:right="-20"/>
              <w:contextualSpacing/>
              <w:jc w:val="both"/>
              <w:rPr>
                <w:rFonts w:ascii="Calibri" w:hAnsi="Calibri" w:cs="Calibri"/>
              </w:rPr>
            </w:pPr>
            <w:r w:rsidRPr="00657E43">
              <w:rPr>
                <w:rFonts w:ascii="Calibri" w:hAnsi="Calibri" w:cs="Calibri"/>
              </w:rPr>
              <w:t>FFS: If a list size is small, MAC-CE activation is not needed </w:t>
            </w:r>
          </w:p>
          <w:p w14:paraId="46EE4F4E" w14:textId="77777777" w:rsidR="00FB5312" w:rsidRPr="00657E43" w:rsidRDefault="00FB5312" w:rsidP="00EA6767">
            <w:pPr>
              <w:numPr>
                <w:ilvl w:val="0"/>
                <w:numId w:val="21"/>
              </w:numPr>
              <w:snapToGrid w:val="0"/>
              <w:spacing w:after="120" w:line="240" w:lineRule="auto"/>
              <w:ind w:right="-20"/>
              <w:contextualSpacing/>
              <w:jc w:val="both"/>
              <w:rPr>
                <w:rFonts w:ascii="Calibri" w:hAnsi="Calibri" w:cs="Calibri"/>
              </w:rPr>
            </w:pPr>
            <w:r w:rsidRPr="00657E43">
              <w:rPr>
                <w:rFonts w:ascii="Calibri" w:hAnsi="Calibri" w:cs="Calibri"/>
              </w:rPr>
              <w:lastRenderedPageBreak/>
              <w:t>Option-3: A list of RS resource (s) for new beam measurement can be configured by RRC, and a subset of RS resource(s) in the list can be provided for new beam measurement by indicated TCI state. </w:t>
            </w:r>
          </w:p>
          <w:p w14:paraId="3F653708" w14:textId="77777777" w:rsidR="00FB5312" w:rsidRPr="00657E43" w:rsidRDefault="00FB5312" w:rsidP="00EA6767">
            <w:pPr>
              <w:numPr>
                <w:ilvl w:val="0"/>
                <w:numId w:val="22"/>
              </w:numPr>
              <w:snapToGrid w:val="0"/>
              <w:spacing w:after="120" w:line="240" w:lineRule="auto"/>
              <w:ind w:right="-20"/>
              <w:contextualSpacing/>
              <w:jc w:val="both"/>
              <w:rPr>
                <w:rFonts w:ascii="Calibri" w:hAnsi="Calibri" w:cs="Calibri"/>
              </w:rPr>
            </w:pPr>
            <w:r w:rsidRPr="00657E43">
              <w:rPr>
                <w:rFonts w:ascii="Calibri" w:hAnsi="Calibri" w:cs="Calibri"/>
              </w:rPr>
              <w:t>Others are not precluded. </w:t>
            </w:r>
          </w:p>
          <w:p w14:paraId="28FD03A0" w14:textId="77777777" w:rsidR="00FB5312" w:rsidRPr="00657E43" w:rsidRDefault="00FB5312" w:rsidP="00EA6767">
            <w:pPr>
              <w:numPr>
                <w:ilvl w:val="0"/>
                <w:numId w:val="23"/>
              </w:numPr>
              <w:snapToGrid w:val="0"/>
              <w:spacing w:after="120" w:line="240" w:lineRule="auto"/>
              <w:ind w:right="-20"/>
              <w:contextualSpacing/>
              <w:jc w:val="both"/>
              <w:rPr>
                <w:rFonts w:ascii="Calibri" w:hAnsi="Calibri" w:cs="Calibri"/>
              </w:rPr>
            </w:pPr>
            <w:r w:rsidRPr="00657E43">
              <w:rPr>
                <w:rFonts w:ascii="Calibri" w:hAnsi="Calibri" w:cs="Calibri"/>
              </w:rPr>
              <w:t>FFS: Each RS for new beam measurement should be associated with a configured joint/DL TCI state which can be used as the indicated TCI state </w:t>
            </w:r>
          </w:p>
          <w:p w14:paraId="14CE9F78" w14:textId="77777777" w:rsidR="00EA6767" w:rsidRPr="00657E43" w:rsidRDefault="00EA6767" w:rsidP="00EA6767">
            <w:pPr>
              <w:snapToGrid w:val="0"/>
              <w:spacing w:after="120" w:line="240" w:lineRule="auto"/>
              <w:ind w:right="-20"/>
              <w:contextualSpacing/>
              <w:jc w:val="both"/>
              <w:rPr>
                <w:rFonts w:ascii="Calibri" w:eastAsia="Malgun Gothic" w:hAnsi="Calibri" w:cs="Calibri"/>
              </w:rPr>
            </w:pPr>
          </w:p>
          <w:p w14:paraId="6F590F31" w14:textId="4375D357" w:rsidR="00526F23" w:rsidRPr="00657E43" w:rsidRDefault="004F6889" w:rsidP="00EA6767">
            <w:pPr>
              <w:snapToGrid w:val="0"/>
              <w:spacing w:after="120" w:line="240" w:lineRule="auto"/>
              <w:ind w:right="-20"/>
              <w:contextualSpacing/>
              <w:jc w:val="both"/>
              <w:rPr>
                <w:rFonts w:ascii="Calibri" w:eastAsia="Malgun Gothic" w:hAnsi="Calibri" w:cs="Calibri"/>
                <w:b/>
                <w:bCs/>
                <w:u w:val="single"/>
              </w:rPr>
            </w:pPr>
            <w:r w:rsidRPr="00657E43">
              <w:rPr>
                <w:rFonts w:ascii="Calibri" w:hAnsi="Calibri" w:cs="Calibri"/>
                <w:b/>
                <w:bCs/>
                <w:u w:val="single"/>
              </w:rPr>
              <w:t>UL SIGNALING CONTENT</w:t>
            </w:r>
          </w:p>
          <w:p w14:paraId="447BDE02" w14:textId="77777777" w:rsidR="00EA6767" w:rsidRPr="00657E43" w:rsidRDefault="00EA6767" w:rsidP="00EA6767">
            <w:pPr>
              <w:snapToGrid w:val="0"/>
              <w:spacing w:after="120" w:line="240" w:lineRule="auto"/>
              <w:ind w:right="-20"/>
              <w:contextualSpacing/>
              <w:jc w:val="both"/>
              <w:rPr>
                <w:rFonts w:ascii="Calibri" w:eastAsia="Malgun Gothic" w:hAnsi="Calibri" w:cs="Calibri"/>
                <w:b/>
                <w:bCs/>
                <w:u w:val="single"/>
              </w:rPr>
            </w:pPr>
          </w:p>
          <w:p w14:paraId="10F1CACE" w14:textId="0AFB770B" w:rsidR="0051549D" w:rsidRPr="00657E43" w:rsidRDefault="0051549D" w:rsidP="00EA6767">
            <w:pPr>
              <w:adjustRightInd w:val="0"/>
              <w:snapToGrid w:val="0"/>
              <w:spacing w:after="120" w:line="240" w:lineRule="auto"/>
              <w:contextualSpacing/>
              <w:rPr>
                <w:rFonts w:ascii="Times" w:eastAsia="Batang" w:hAnsi="Times" w:cs="Times New Roman"/>
                <w:b/>
                <w:sz w:val="20"/>
                <w:szCs w:val="20"/>
                <w:highlight w:val="green"/>
                <w:lang w:eastAsia="zh-CN"/>
              </w:rPr>
            </w:pPr>
            <w:r w:rsidRPr="00657E43">
              <w:rPr>
                <w:b/>
                <w:szCs w:val="20"/>
                <w:highlight w:val="green"/>
                <w:lang w:eastAsia="zh-CN"/>
              </w:rPr>
              <w:t>Agreement -3(RAN1#117 Fukuoka)</w:t>
            </w:r>
          </w:p>
          <w:p w14:paraId="780A9EDB" w14:textId="072E9055" w:rsidR="0051549D" w:rsidRPr="00657E43" w:rsidRDefault="0051549D" w:rsidP="00EA6767">
            <w:pPr>
              <w:snapToGrid w:val="0"/>
              <w:spacing w:after="120" w:line="240" w:lineRule="auto"/>
              <w:ind w:right="-20"/>
              <w:contextualSpacing/>
              <w:jc w:val="both"/>
              <w:rPr>
                <w:rFonts w:ascii="Calibri" w:hAnsi="Calibri" w:cs="Calibri"/>
              </w:rPr>
            </w:pPr>
            <w:r w:rsidRPr="00657E43">
              <w:rPr>
                <w:rFonts w:ascii="Calibri" w:hAnsi="Calibri" w:cs="Calibri"/>
              </w:rPr>
              <w:t xml:space="preserve">On UE-initiated/event-driven beam reporting, regarding UL </w:t>
            </w:r>
            <w:proofErr w:type="spellStart"/>
            <w:r w:rsidRPr="00657E43">
              <w:rPr>
                <w:rFonts w:ascii="Calibri" w:hAnsi="Calibri" w:cs="Calibri"/>
              </w:rPr>
              <w:t>signaling</w:t>
            </w:r>
            <w:proofErr w:type="spellEnd"/>
            <w:r w:rsidRPr="00657E43">
              <w:rPr>
                <w:rFonts w:ascii="Calibri" w:hAnsi="Calibri" w:cs="Calibri"/>
              </w:rPr>
              <w:t xml:space="preserve"> content(s) of L1-RSRP report depending on Event-2, in a report instance, at least Option-3 is supported </w:t>
            </w:r>
          </w:p>
          <w:p w14:paraId="4A7D2242" w14:textId="1436CA58" w:rsidR="0051549D" w:rsidRPr="00657E43" w:rsidRDefault="0051549D" w:rsidP="00EA6767">
            <w:pPr>
              <w:numPr>
                <w:ilvl w:val="0"/>
                <w:numId w:val="24"/>
              </w:numPr>
              <w:snapToGrid w:val="0"/>
              <w:spacing w:after="120" w:line="240" w:lineRule="auto"/>
              <w:ind w:right="-20"/>
              <w:contextualSpacing/>
              <w:jc w:val="both"/>
              <w:rPr>
                <w:rFonts w:ascii="Calibri" w:hAnsi="Calibri" w:cs="Calibri"/>
              </w:rPr>
            </w:pPr>
            <w:r w:rsidRPr="00657E43">
              <w:rPr>
                <w:rFonts w:ascii="Calibri" w:hAnsi="Calibri" w:cs="Calibri"/>
              </w:rPr>
              <w:t>Option-3: N ≥ 1 beam(s) are reported in the report instance,   </w:t>
            </w:r>
          </w:p>
          <w:p w14:paraId="3D980AA1" w14:textId="77777777" w:rsidR="0051549D" w:rsidRPr="00657E43" w:rsidRDefault="0051549D" w:rsidP="00EA6767">
            <w:pPr>
              <w:numPr>
                <w:ilvl w:val="0"/>
                <w:numId w:val="25"/>
              </w:numPr>
              <w:snapToGrid w:val="0"/>
              <w:spacing w:after="120" w:line="240" w:lineRule="auto"/>
              <w:ind w:right="-20"/>
              <w:contextualSpacing/>
              <w:jc w:val="both"/>
              <w:rPr>
                <w:rFonts w:ascii="Calibri" w:hAnsi="Calibri" w:cs="Calibri"/>
              </w:rPr>
            </w:pPr>
            <w:r w:rsidRPr="00657E43">
              <w:rPr>
                <w:rFonts w:ascii="Calibri" w:hAnsi="Calibri" w:cs="Calibri"/>
              </w:rPr>
              <w:t>At least one of N reported beam(s) should satisfy the condition of Event-2 </w:t>
            </w:r>
          </w:p>
          <w:p w14:paraId="0CDC955D" w14:textId="3083C252" w:rsidR="0051549D" w:rsidRPr="00657E43" w:rsidRDefault="0051549D" w:rsidP="00EA6767">
            <w:pPr>
              <w:numPr>
                <w:ilvl w:val="0"/>
                <w:numId w:val="26"/>
              </w:numPr>
              <w:snapToGrid w:val="0"/>
              <w:spacing w:after="120" w:line="240" w:lineRule="auto"/>
              <w:ind w:right="-20"/>
              <w:contextualSpacing/>
              <w:jc w:val="both"/>
              <w:rPr>
                <w:rFonts w:ascii="Calibri" w:hAnsi="Calibri" w:cs="Calibri"/>
              </w:rPr>
            </w:pPr>
            <w:r w:rsidRPr="00657E43">
              <w:rPr>
                <w:rFonts w:ascii="Calibri" w:hAnsi="Calibri" w:cs="Calibri"/>
              </w:rPr>
              <w:t xml:space="preserve">N is configured by </w:t>
            </w:r>
            <w:proofErr w:type="spellStart"/>
            <w:r w:rsidRPr="00657E43">
              <w:rPr>
                <w:rFonts w:ascii="Calibri" w:hAnsi="Calibri" w:cs="Calibri"/>
              </w:rPr>
              <w:t>gNB</w:t>
            </w:r>
            <w:proofErr w:type="spellEnd"/>
            <w:r w:rsidRPr="00657E43">
              <w:rPr>
                <w:rFonts w:ascii="Calibri" w:hAnsi="Calibri" w:cs="Calibri"/>
              </w:rPr>
              <w:t> </w:t>
            </w:r>
          </w:p>
          <w:p w14:paraId="055AC038" w14:textId="23A56C91" w:rsidR="0051549D" w:rsidRPr="00657E43" w:rsidRDefault="0051549D" w:rsidP="00EA6767">
            <w:pPr>
              <w:numPr>
                <w:ilvl w:val="0"/>
                <w:numId w:val="27"/>
              </w:numPr>
              <w:snapToGrid w:val="0"/>
              <w:spacing w:after="120" w:line="240" w:lineRule="auto"/>
              <w:ind w:right="-20"/>
              <w:contextualSpacing/>
              <w:jc w:val="both"/>
              <w:rPr>
                <w:rFonts w:ascii="Calibri" w:hAnsi="Calibri" w:cs="Calibri"/>
              </w:rPr>
            </w:pPr>
            <w:r w:rsidRPr="00657E43">
              <w:rPr>
                <w:rFonts w:ascii="Calibri" w:hAnsi="Calibri" w:cs="Calibri"/>
              </w:rPr>
              <w:t>FFS: candidate value of ‘N’.   </w:t>
            </w:r>
          </w:p>
          <w:p w14:paraId="058CD700" w14:textId="77777777" w:rsidR="0051549D" w:rsidRPr="00657E43" w:rsidRDefault="0051549D" w:rsidP="00EA6767">
            <w:pPr>
              <w:numPr>
                <w:ilvl w:val="0"/>
                <w:numId w:val="28"/>
              </w:numPr>
              <w:snapToGrid w:val="0"/>
              <w:spacing w:after="120" w:line="240" w:lineRule="auto"/>
              <w:ind w:right="-20"/>
              <w:contextualSpacing/>
              <w:jc w:val="both"/>
              <w:rPr>
                <w:rFonts w:ascii="Calibri" w:hAnsi="Calibri" w:cs="Calibri"/>
              </w:rPr>
            </w:pPr>
            <w:r w:rsidRPr="00657E43">
              <w:rPr>
                <w:rFonts w:ascii="Calibri" w:hAnsi="Calibri" w:cs="Calibri"/>
              </w:rPr>
              <w:t>FFS: RRC can enable or disable whether current beam is always reported in addition to the N beams  </w:t>
            </w:r>
          </w:p>
          <w:p w14:paraId="0720C663" w14:textId="74DC7836" w:rsidR="0051549D" w:rsidRPr="00657E43" w:rsidRDefault="0051549D" w:rsidP="00EA6767">
            <w:pPr>
              <w:numPr>
                <w:ilvl w:val="0"/>
                <w:numId w:val="29"/>
              </w:numPr>
              <w:snapToGrid w:val="0"/>
              <w:spacing w:after="120" w:line="240" w:lineRule="auto"/>
              <w:ind w:right="-20"/>
              <w:contextualSpacing/>
              <w:jc w:val="both"/>
              <w:rPr>
                <w:rFonts w:ascii="Calibri" w:hAnsi="Calibri" w:cs="Calibri"/>
              </w:rPr>
            </w:pPr>
            <w:r w:rsidRPr="00657E43">
              <w:rPr>
                <w:rFonts w:ascii="Calibri" w:hAnsi="Calibri" w:cs="Calibri"/>
              </w:rPr>
              <w:t>FFS: Option-1/1a/1b/2.   </w:t>
            </w:r>
          </w:p>
          <w:p w14:paraId="0F677DF6" w14:textId="77777777" w:rsidR="0051549D" w:rsidRPr="00657E43" w:rsidRDefault="0051549D" w:rsidP="00EA6767">
            <w:pPr>
              <w:numPr>
                <w:ilvl w:val="0"/>
                <w:numId w:val="30"/>
              </w:numPr>
              <w:snapToGrid w:val="0"/>
              <w:spacing w:after="120" w:line="240" w:lineRule="auto"/>
              <w:ind w:right="-20"/>
              <w:contextualSpacing/>
              <w:jc w:val="both"/>
              <w:rPr>
                <w:rFonts w:ascii="Calibri" w:hAnsi="Calibri" w:cs="Calibri"/>
              </w:rPr>
            </w:pPr>
            <w:r w:rsidRPr="00657E43">
              <w:rPr>
                <w:rFonts w:ascii="Calibri" w:hAnsi="Calibri" w:cs="Calibri"/>
              </w:rPr>
              <w:t>Above applies at least for the single CC case </w:t>
            </w:r>
          </w:p>
          <w:p w14:paraId="04AF6E64" w14:textId="77777777" w:rsidR="00EA6767" w:rsidRPr="00657E43" w:rsidRDefault="00EA6767" w:rsidP="00EA6767">
            <w:pPr>
              <w:snapToGrid w:val="0"/>
              <w:spacing w:after="120" w:line="240" w:lineRule="auto"/>
              <w:ind w:left="720" w:right="-20"/>
              <w:contextualSpacing/>
              <w:jc w:val="both"/>
              <w:rPr>
                <w:rFonts w:ascii="Calibri" w:hAnsi="Calibri" w:cs="Calibri"/>
              </w:rPr>
            </w:pPr>
          </w:p>
          <w:p w14:paraId="4DEB90E9" w14:textId="565F91CA" w:rsidR="0051549D" w:rsidRPr="00657E43" w:rsidRDefault="0051549D" w:rsidP="00EA6767">
            <w:pPr>
              <w:snapToGrid w:val="0"/>
              <w:spacing w:after="120" w:line="240" w:lineRule="auto"/>
              <w:ind w:right="-20"/>
              <w:contextualSpacing/>
              <w:jc w:val="both"/>
              <w:rPr>
                <w:rFonts w:ascii="Times" w:eastAsia="Batang" w:hAnsi="Times" w:cs="Times New Roman"/>
                <w:b/>
                <w:sz w:val="20"/>
                <w:szCs w:val="20"/>
                <w:highlight w:val="green"/>
                <w:lang w:eastAsia="zh-CN"/>
              </w:rPr>
            </w:pPr>
            <w:r w:rsidRPr="00657E43">
              <w:rPr>
                <w:rFonts w:ascii="Calibri" w:hAnsi="Calibri" w:cs="Calibri"/>
              </w:rPr>
              <w:t> </w:t>
            </w:r>
            <w:r w:rsidRPr="00657E43">
              <w:rPr>
                <w:b/>
                <w:szCs w:val="20"/>
                <w:highlight w:val="green"/>
                <w:lang w:eastAsia="zh-CN"/>
              </w:rPr>
              <w:t>Agreement -4(RAN1#117 Fukuoka)</w:t>
            </w:r>
          </w:p>
          <w:p w14:paraId="55951A72" w14:textId="77777777" w:rsidR="0051549D" w:rsidRPr="00657E43" w:rsidRDefault="0051549D" w:rsidP="00EA6767">
            <w:pPr>
              <w:snapToGrid w:val="0"/>
              <w:spacing w:after="120" w:line="240" w:lineRule="auto"/>
              <w:ind w:right="-20"/>
              <w:contextualSpacing/>
              <w:jc w:val="both"/>
              <w:rPr>
                <w:rFonts w:ascii="Calibri" w:hAnsi="Calibri" w:cs="Calibri"/>
              </w:rPr>
            </w:pPr>
            <w:r w:rsidRPr="00657E43">
              <w:rPr>
                <w:rFonts w:ascii="Calibri" w:hAnsi="Calibri" w:cs="Calibri"/>
              </w:rPr>
              <w:t>On UE-initiated/event-driven beam reporting, regarding L1-RSRP report format Option-3 depending on Event-2, for a report instance where N ≥ 1 beam(s) are reported, the following is supported. </w:t>
            </w:r>
          </w:p>
          <w:p w14:paraId="54247A0E" w14:textId="77777777" w:rsidR="0051549D" w:rsidRPr="00657E43" w:rsidRDefault="0051549D" w:rsidP="00EA6767">
            <w:pPr>
              <w:numPr>
                <w:ilvl w:val="0"/>
                <w:numId w:val="31"/>
              </w:numPr>
              <w:snapToGrid w:val="0"/>
              <w:spacing w:after="120" w:line="240" w:lineRule="auto"/>
              <w:ind w:right="-20"/>
              <w:contextualSpacing/>
              <w:jc w:val="both"/>
              <w:rPr>
                <w:rFonts w:ascii="Calibri" w:hAnsi="Calibri" w:cs="Calibri"/>
              </w:rPr>
            </w:pPr>
            <w:r w:rsidRPr="00657E43">
              <w:rPr>
                <w:rFonts w:ascii="Calibri" w:hAnsi="Calibri" w:cs="Calibri"/>
              </w:rPr>
              <w:t>RRC can enable or disable whether current beam is always reported </w:t>
            </w:r>
          </w:p>
          <w:p w14:paraId="166B417B" w14:textId="77777777" w:rsidR="0051549D" w:rsidRPr="00657E43" w:rsidRDefault="0051549D" w:rsidP="00EA6767">
            <w:pPr>
              <w:numPr>
                <w:ilvl w:val="0"/>
                <w:numId w:val="32"/>
              </w:numPr>
              <w:snapToGrid w:val="0"/>
              <w:spacing w:after="120" w:line="240" w:lineRule="auto"/>
              <w:ind w:right="-20"/>
              <w:contextualSpacing/>
              <w:jc w:val="both"/>
              <w:rPr>
                <w:rFonts w:ascii="Calibri" w:hAnsi="Calibri" w:cs="Calibri"/>
              </w:rPr>
            </w:pPr>
            <w:r w:rsidRPr="00657E43">
              <w:rPr>
                <w:rFonts w:ascii="Calibri" w:hAnsi="Calibri" w:cs="Calibri"/>
              </w:rPr>
              <w:t>When enabled by RRC, the current beam + N beams from the measurement RSs for new beam(s) are reported </w:t>
            </w:r>
          </w:p>
          <w:p w14:paraId="2BBBCFB8" w14:textId="77777777" w:rsidR="0051549D" w:rsidRPr="00657E43" w:rsidRDefault="0051549D" w:rsidP="00EA6767">
            <w:pPr>
              <w:numPr>
                <w:ilvl w:val="0"/>
                <w:numId w:val="33"/>
              </w:numPr>
              <w:snapToGrid w:val="0"/>
              <w:spacing w:after="120" w:line="240" w:lineRule="auto"/>
              <w:ind w:right="-20"/>
              <w:contextualSpacing/>
              <w:jc w:val="both"/>
              <w:rPr>
                <w:rFonts w:ascii="Calibri" w:hAnsi="Calibri" w:cs="Calibri"/>
              </w:rPr>
            </w:pPr>
            <w:r w:rsidRPr="00657E43">
              <w:rPr>
                <w:rFonts w:ascii="Calibri" w:hAnsi="Calibri" w:cs="Calibri"/>
              </w:rPr>
              <w:t>Note: The reported current beam is NOT counted in the N reported beams. </w:t>
            </w:r>
          </w:p>
          <w:p w14:paraId="5F1C9CFC" w14:textId="77777777" w:rsidR="0051549D" w:rsidRPr="00657E43" w:rsidRDefault="0051549D" w:rsidP="00EA6767">
            <w:pPr>
              <w:numPr>
                <w:ilvl w:val="0"/>
                <w:numId w:val="34"/>
              </w:numPr>
              <w:snapToGrid w:val="0"/>
              <w:spacing w:after="120" w:line="240" w:lineRule="auto"/>
              <w:ind w:right="-20"/>
              <w:contextualSpacing/>
              <w:jc w:val="both"/>
              <w:rPr>
                <w:rFonts w:ascii="Calibri" w:hAnsi="Calibri" w:cs="Calibri"/>
              </w:rPr>
            </w:pPr>
            <w:r w:rsidRPr="00657E43">
              <w:rPr>
                <w:rFonts w:ascii="Calibri" w:hAnsi="Calibri" w:cs="Calibri"/>
              </w:rPr>
              <w:t>When disabled by RRC, N beams are reported. </w:t>
            </w:r>
          </w:p>
          <w:p w14:paraId="51EF32C1" w14:textId="77777777" w:rsidR="00EA6767" w:rsidRPr="00657E43" w:rsidRDefault="00EA6767" w:rsidP="00EA6767">
            <w:pPr>
              <w:snapToGrid w:val="0"/>
              <w:spacing w:after="120" w:line="240" w:lineRule="auto"/>
              <w:ind w:right="-20"/>
              <w:contextualSpacing/>
              <w:jc w:val="both"/>
              <w:rPr>
                <w:rFonts w:ascii="Calibri" w:eastAsia="Malgun Gothic" w:hAnsi="Calibri" w:cs="Calibri"/>
              </w:rPr>
            </w:pPr>
          </w:p>
          <w:p w14:paraId="6776B3C2" w14:textId="77777777" w:rsidR="00EA6767" w:rsidRPr="00657E43" w:rsidRDefault="00EA6767" w:rsidP="00EA6767">
            <w:pPr>
              <w:snapToGrid w:val="0"/>
              <w:spacing w:after="120" w:line="240" w:lineRule="auto"/>
              <w:ind w:right="-20"/>
              <w:contextualSpacing/>
              <w:jc w:val="both"/>
              <w:rPr>
                <w:rFonts w:ascii="Calibri" w:hAnsi="Calibri" w:cs="Calibri"/>
              </w:rPr>
            </w:pPr>
          </w:p>
          <w:p w14:paraId="10A8F040" w14:textId="5D481D17" w:rsidR="004F6889" w:rsidRPr="00657E43" w:rsidRDefault="0051549D" w:rsidP="00EA6767">
            <w:pPr>
              <w:snapToGrid w:val="0"/>
              <w:spacing w:after="120" w:line="240" w:lineRule="auto"/>
              <w:ind w:right="-20"/>
              <w:contextualSpacing/>
              <w:jc w:val="both"/>
              <w:rPr>
                <w:rFonts w:ascii="Calibri" w:eastAsia="Malgun Gothic" w:hAnsi="Calibri" w:cs="Calibri"/>
                <w:b/>
                <w:bCs/>
                <w:u w:val="single"/>
              </w:rPr>
            </w:pPr>
            <w:r w:rsidRPr="00657E43">
              <w:rPr>
                <w:rFonts w:ascii="Calibri" w:hAnsi="Calibri" w:cs="Calibri"/>
              </w:rPr>
              <w:t> </w:t>
            </w:r>
            <w:r w:rsidR="00A85F82" w:rsidRPr="00657E43">
              <w:rPr>
                <w:rFonts w:ascii="Calibri" w:hAnsi="Calibri" w:cs="Calibri"/>
                <w:b/>
                <w:bCs/>
                <w:u w:val="single"/>
              </w:rPr>
              <w:t>UL SIGNALING MEDIUM CONTAINER</w:t>
            </w:r>
          </w:p>
          <w:p w14:paraId="21BA4DCD" w14:textId="77777777" w:rsidR="00EA6767" w:rsidRPr="00657E43" w:rsidRDefault="00EA6767" w:rsidP="00EA6767">
            <w:pPr>
              <w:snapToGrid w:val="0"/>
              <w:spacing w:after="120" w:line="240" w:lineRule="auto"/>
              <w:ind w:right="-20"/>
              <w:contextualSpacing/>
              <w:jc w:val="both"/>
              <w:rPr>
                <w:rFonts w:ascii="Calibri" w:eastAsia="Malgun Gothic" w:hAnsi="Calibri" w:cs="Calibri"/>
                <w:b/>
                <w:bCs/>
                <w:u w:val="single"/>
              </w:rPr>
            </w:pPr>
          </w:p>
          <w:p w14:paraId="627D8137" w14:textId="384A9D7F" w:rsidR="00376F76" w:rsidRPr="008216EC" w:rsidRDefault="00A85F82" w:rsidP="00EA6767">
            <w:pPr>
              <w:adjustRightInd w:val="0"/>
              <w:snapToGrid w:val="0"/>
              <w:spacing w:after="120" w:line="240" w:lineRule="auto"/>
              <w:contextualSpacing/>
              <w:rPr>
                <w:rFonts w:ascii="Times" w:eastAsia="Batang" w:hAnsi="Times" w:cs="Times New Roman"/>
                <w:b/>
                <w:sz w:val="20"/>
                <w:szCs w:val="20"/>
                <w:highlight w:val="darkYellow"/>
                <w:lang w:eastAsia="zh-CN"/>
              </w:rPr>
            </w:pPr>
            <w:r w:rsidRPr="008216EC">
              <w:rPr>
                <w:rFonts w:ascii="Calibri" w:hAnsi="Calibri" w:cs="Calibri"/>
                <w:b/>
                <w:bCs/>
                <w:highlight w:val="darkYellow"/>
              </w:rPr>
              <w:t>Working Assumption</w:t>
            </w:r>
            <w:r w:rsidR="00376F76" w:rsidRPr="008216EC">
              <w:rPr>
                <w:b/>
                <w:szCs w:val="20"/>
                <w:highlight w:val="darkYellow"/>
                <w:lang w:eastAsia="zh-CN"/>
              </w:rPr>
              <w:t xml:space="preserve"> (RAN1#117 Fukuoka)</w:t>
            </w:r>
          </w:p>
          <w:p w14:paraId="22C12230" w14:textId="77777777" w:rsidR="00A85F82" w:rsidRPr="00657E43" w:rsidRDefault="00A85F82" w:rsidP="00EA6767">
            <w:pPr>
              <w:snapToGrid w:val="0"/>
              <w:spacing w:after="120" w:line="240" w:lineRule="auto"/>
              <w:ind w:right="-20"/>
              <w:contextualSpacing/>
              <w:jc w:val="both"/>
              <w:rPr>
                <w:rFonts w:ascii="Calibri" w:hAnsi="Calibri" w:cs="Calibri"/>
              </w:rPr>
            </w:pPr>
            <w:r w:rsidRPr="00657E43">
              <w:rPr>
                <w:rFonts w:ascii="Calibri" w:hAnsi="Calibri" w:cs="Calibri"/>
              </w:rPr>
              <w:t>On beam report transmission procedure for UE-initiated/event-driven beam reporting </w:t>
            </w:r>
          </w:p>
          <w:p w14:paraId="6649425C" w14:textId="77777777" w:rsidR="00A85F82" w:rsidRPr="00657E43" w:rsidRDefault="00A85F82" w:rsidP="00EA6767">
            <w:pPr>
              <w:numPr>
                <w:ilvl w:val="0"/>
                <w:numId w:val="35"/>
              </w:numPr>
              <w:snapToGrid w:val="0"/>
              <w:spacing w:after="120" w:line="240" w:lineRule="auto"/>
              <w:ind w:right="-20"/>
              <w:contextualSpacing/>
              <w:jc w:val="both"/>
              <w:rPr>
                <w:rFonts w:ascii="Calibri" w:hAnsi="Calibri" w:cs="Calibri"/>
              </w:rPr>
            </w:pPr>
            <w:r w:rsidRPr="00657E43">
              <w:rPr>
                <w:rFonts w:ascii="Calibri" w:hAnsi="Calibri" w:cs="Calibri"/>
              </w:rPr>
              <w:t>For mode-A, at least support one-bit indication in the first PUCCH channel to request a resource for a second UL channel to carry beam report. </w:t>
            </w:r>
          </w:p>
          <w:p w14:paraId="2383A2BC" w14:textId="77777777" w:rsidR="00A85F82" w:rsidRPr="00657E43" w:rsidRDefault="00A85F82" w:rsidP="00EA6767">
            <w:pPr>
              <w:numPr>
                <w:ilvl w:val="0"/>
                <w:numId w:val="36"/>
              </w:numPr>
              <w:snapToGrid w:val="0"/>
              <w:spacing w:after="120" w:line="240" w:lineRule="auto"/>
              <w:ind w:right="-20"/>
              <w:contextualSpacing/>
              <w:jc w:val="both"/>
              <w:rPr>
                <w:rFonts w:ascii="Calibri" w:hAnsi="Calibri" w:cs="Calibri"/>
              </w:rPr>
            </w:pPr>
            <w:r w:rsidRPr="00657E43">
              <w:rPr>
                <w:rFonts w:ascii="Calibri" w:hAnsi="Calibri" w:cs="Calibri"/>
              </w:rPr>
              <w:t xml:space="preserve">In such case, a periodic PUCCH resource (with PUCCH format 0/1) is configured by dedicated RRC </w:t>
            </w:r>
            <w:proofErr w:type="spellStart"/>
            <w:r w:rsidRPr="00657E43">
              <w:rPr>
                <w:rFonts w:ascii="Calibri" w:hAnsi="Calibri" w:cs="Calibri"/>
              </w:rPr>
              <w:t>signaling</w:t>
            </w:r>
            <w:proofErr w:type="spellEnd"/>
            <w:r w:rsidRPr="00657E43">
              <w:rPr>
                <w:rFonts w:ascii="Calibri" w:hAnsi="Calibri" w:cs="Calibri"/>
              </w:rPr>
              <w:t>.   </w:t>
            </w:r>
          </w:p>
          <w:p w14:paraId="0C06BB93" w14:textId="77777777" w:rsidR="00A85F82" w:rsidRPr="00657E43" w:rsidRDefault="00A85F82" w:rsidP="00EA6767">
            <w:pPr>
              <w:numPr>
                <w:ilvl w:val="0"/>
                <w:numId w:val="37"/>
              </w:numPr>
              <w:snapToGrid w:val="0"/>
              <w:spacing w:after="120" w:line="240" w:lineRule="auto"/>
              <w:ind w:right="-20"/>
              <w:contextualSpacing/>
              <w:jc w:val="both"/>
              <w:rPr>
                <w:rFonts w:ascii="Calibri" w:hAnsi="Calibri" w:cs="Calibri"/>
              </w:rPr>
            </w:pPr>
            <w:r w:rsidRPr="00657E43">
              <w:rPr>
                <w:rFonts w:ascii="Calibri" w:hAnsi="Calibri" w:cs="Calibri"/>
              </w:rPr>
              <w:t>For mode-B, at least support one-bit indication in the first PUCCH channel to notify a second UL channel to carry beam report. </w:t>
            </w:r>
          </w:p>
          <w:p w14:paraId="7956AF7F" w14:textId="77777777" w:rsidR="00A85F82" w:rsidRPr="00657E43" w:rsidRDefault="00A85F82" w:rsidP="00EA6767">
            <w:pPr>
              <w:numPr>
                <w:ilvl w:val="0"/>
                <w:numId w:val="38"/>
              </w:numPr>
              <w:snapToGrid w:val="0"/>
              <w:spacing w:after="120" w:line="240" w:lineRule="auto"/>
              <w:ind w:right="-20"/>
              <w:contextualSpacing/>
              <w:jc w:val="both"/>
              <w:rPr>
                <w:rFonts w:ascii="Calibri" w:hAnsi="Calibri" w:cs="Calibri"/>
              </w:rPr>
            </w:pPr>
            <w:r w:rsidRPr="00657E43">
              <w:rPr>
                <w:rFonts w:ascii="Calibri" w:hAnsi="Calibri" w:cs="Calibri"/>
              </w:rPr>
              <w:t xml:space="preserve">In such case, a periodic PUCCH resource (with PUCCH format 0/1) is configured by dedicated RRC </w:t>
            </w:r>
            <w:proofErr w:type="spellStart"/>
            <w:r w:rsidRPr="00657E43">
              <w:rPr>
                <w:rFonts w:ascii="Calibri" w:hAnsi="Calibri" w:cs="Calibri"/>
              </w:rPr>
              <w:t>signaling</w:t>
            </w:r>
            <w:proofErr w:type="spellEnd"/>
            <w:r w:rsidRPr="00657E43">
              <w:rPr>
                <w:rFonts w:ascii="Calibri" w:hAnsi="Calibri" w:cs="Calibri"/>
              </w:rPr>
              <w:t>.   </w:t>
            </w:r>
          </w:p>
          <w:p w14:paraId="0D9784B7" w14:textId="77777777" w:rsidR="00A85F82" w:rsidRPr="00657E43" w:rsidRDefault="00A85F82" w:rsidP="00EA6767">
            <w:pPr>
              <w:numPr>
                <w:ilvl w:val="0"/>
                <w:numId w:val="39"/>
              </w:numPr>
              <w:snapToGrid w:val="0"/>
              <w:spacing w:after="120" w:line="240" w:lineRule="auto"/>
              <w:ind w:right="-20"/>
              <w:contextualSpacing/>
              <w:jc w:val="both"/>
              <w:rPr>
                <w:rFonts w:ascii="Calibri" w:hAnsi="Calibri" w:cs="Calibri"/>
              </w:rPr>
            </w:pPr>
            <w:r w:rsidRPr="00657E43">
              <w:rPr>
                <w:rFonts w:ascii="Calibri" w:hAnsi="Calibri" w:cs="Calibri"/>
              </w:rPr>
              <w:t>FFS: Whether/how to support multi-bit indication in the first PUCCH for mode-A and mode-B, e.g., when multi-event(s) are approved. </w:t>
            </w:r>
          </w:p>
          <w:p w14:paraId="08CB116A" w14:textId="77777777" w:rsidR="00A85F82" w:rsidRPr="00657E43" w:rsidRDefault="00A85F82" w:rsidP="00EA6767">
            <w:pPr>
              <w:numPr>
                <w:ilvl w:val="0"/>
                <w:numId w:val="40"/>
              </w:numPr>
              <w:snapToGrid w:val="0"/>
              <w:spacing w:after="120" w:line="240" w:lineRule="auto"/>
              <w:ind w:right="-20"/>
              <w:contextualSpacing/>
              <w:jc w:val="both"/>
              <w:rPr>
                <w:rFonts w:ascii="Calibri" w:hAnsi="Calibri" w:cs="Calibri"/>
              </w:rPr>
            </w:pPr>
            <w:r w:rsidRPr="00657E43">
              <w:rPr>
                <w:rFonts w:ascii="Calibri" w:hAnsi="Calibri" w:cs="Calibri"/>
              </w:rPr>
              <w:t xml:space="preserve">FFS: details on the dedicated RRC </w:t>
            </w:r>
            <w:proofErr w:type="spellStart"/>
            <w:r w:rsidRPr="00657E43">
              <w:rPr>
                <w:rFonts w:ascii="Calibri" w:hAnsi="Calibri" w:cs="Calibri"/>
              </w:rPr>
              <w:t>signaling</w:t>
            </w:r>
            <w:proofErr w:type="spellEnd"/>
            <w:r w:rsidRPr="00657E43">
              <w:rPr>
                <w:rFonts w:ascii="Calibri" w:hAnsi="Calibri" w:cs="Calibri"/>
              </w:rPr>
              <w:t> </w:t>
            </w:r>
          </w:p>
          <w:p w14:paraId="28E7E60D" w14:textId="29722848" w:rsidR="00A85F82" w:rsidRPr="00657E43" w:rsidRDefault="00A85F82" w:rsidP="00EA6767">
            <w:pPr>
              <w:numPr>
                <w:ilvl w:val="0"/>
                <w:numId w:val="41"/>
              </w:numPr>
              <w:snapToGrid w:val="0"/>
              <w:spacing w:after="120" w:line="240" w:lineRule="auto"/>
              <w:ind w:right="-20"/>
              <w:contextualSpacing/>
              <w:jc w:val="both"/>
              <w:rPr>
                <w:rFonts w:ascii="Calibri" w:hAnsi="Calibri" w:cs="Calibri"/>
              </w:rPr>
            </w:pPr>
            <w:r w:rsidRPr="00657E43">
              <w:rPr>
                <w:rFonts w:ascii="Calibri" w:hAnsi="Calibri" w:cs="Calibri"/>
              </w:rPr>
              <w:t>Above applies at least for the single CC case. </w:t>
            </w:r>
          </w:p>
        </w:tc>
      </w:tr>
    </w:tbl>
    <w:p w14:paraId="4280EB27" w14:textId="77777777" w:rsidR="00C72D40" w:rsidRPr="00657E43" w:rsidRDefault="00C72D40" w:rsidP="5757B4AD">
      <w:pPr>
        <w:jc w:val="both"/>
        <w:rPr>
          <w:rFonts w:ascii="Calibri" w:hAnsi="Calibri" w:cs="Calibri"/>
          <w:highlight w:val="yellow"/>
        </w:rPr>
      </w:pPr>
      <w:bookmarkStart w:id="3" w:name="_Hlk510705081"/>
    </w:p>
    <w:p w14:paraId="0B618613" w14:textId="05E2F62E" w:rsidR="00891AD7" w:rsidRPr="00657E43" w:rsidRDefault="00752881" w:rsidP="007361A3">
      <w:pPr>
        <w:jc w:val="both"/>
      </w:pPr>
      <w:r w:rsidRPr="00657E43">
        <w:rPr>
          <w:rFonts w:ascii="Calibri" w:hAnsi="Calibri" w:cs="Calibri"/>
        </w:rPr>
        <w:t>This paper discusses the possible enhancements that would facilitate UE-initiate/event-driven beam management</w:t>
      </w:r>
      <w:r w:rsidR="0056107A" w:rsidRPr="00657E43">
        <w:rPr>
          <w:rFonts w:ascii="Calibri" w:hAnsi="Calibri" w:cs="Calibri"/>
        </w:rPr>
        <w:t xml:space="preserve"> in the context of the</w:t>
      </w:r>
      <w:r w:rsidR="0056107A" w:rsidRPr="00657E43">
        <w:t xml:space="preserve"> unified TCI framework</w:t>
      </w:r>
      <w:r w:rsidR="00891AD7" w:rsidRPr="00657E43">
        <w:t>, i.e.</w:t>
      </w:r>
      <w:r w:rsidR="0051773C" w:rsidRPr="00657E43">
        <w:t>,</w:t>
      </w:r>
      <w:r w:rsidR="00891AD7" w:rsidRPr="00657E43">
        <w:t xml:space="preserve"> for UL and DL beam management</w:t>
      </w:r>
      <w:r w:rsidR="0056107A" w:rsidRPr="00657E43">
        <w:t>.</w:t>
      </w:r>
    </w:p>
    <w:p w14:paraId="17F1BAC0" w14:textId="630C70BA" w:rsidR="00DC37EA" w:rsidRPr="00657E43" w:rsidRDefault="0056107A" w:rsidP="007361A3">
      <w:pPr>
        <w:jc w:val="both"/>
      </w:pPr>
      <w:r w:rsidRPr="00657E43">
        <w:t xml:space="preserve">Such enhancements should </w:t>
      </w:r>
      <w:r w:rsidR="0051773C" w:rsidRPr="00657E43">
        <w:t>result</w:t>
      </w:r>
      <w:r w:rsidRPr="00657E43">
        <w:t xml:space="preserve"> in reducing the overhea</w:t>
      </w:r>
      <w:r w:rsidR="0051773C" w:rsidRPr="00657E43">
        <w:t>d</w:t>
      </w:r>
      <w:r w:rsidRPr="00657E43">
        <w:t xml:space="preserve"> and/or latency of FR2 beam management. The preferred approach is </w:t>
      </w:r>
      <w:r w:rsidR="0051773C" w:rsidRPr="00657E43">
        <w:t>leveraging the</w:t>
      </w:r>
      <w:r w:rsidRPr="00657E43">
        <w:t xml:space="preserve"> legacy CSI measurement and reporting configuration framework. The use case </w:t>
      </w:r>
      <w:r w:rsidR="0051773C" w:rsidRPr="00657E43">
        <w:t>focuses</w:t>
      </w:r>
      <w:r w:rsidRPr="00657E43">
        <w:t xml:space="preserve"> on </w:t>
      </w:r>
      <w:proofErr w:type="spellStart"/>
      <w:r w:rsidRPr="00657E43">
        <w:t>sTRP</w:t>
      </w:r>
      <w:proofErr w:type="spellEnd"/>
      <w:r w:rsidR="00891AD7" w:rsidRPr="00657E43">
        <w:t xml:space="preserve"> while including intra-cell and inter-cell beam management.</w:t>
      </w:r>
    </w:p>
    <w:p w14:paraId="10B00261" w14:textId="0F21C835" w:rsidR="00891AD7" w:rsidRPr="00657E43" w:rsidRDefault="00891AD7" w:rsidP="007361A3">
      <w:pPr>
        <w:jc w:val="both"/>
      </w:pPr>
      <w:r w:rsidRPr="00657E43">
        <w:t xml:space="preserve">The </w:t>
      </w:r>
      <w:r w:rsidR="00784FF4" w:rsidRPr="00657E43">
        <w:t>discussion</w:t>
      </w:r>
      <w:r w:rsidRPr="00657E43">
        <w:t xml:space="preserve"> is structured in three part</w:t>
      </w:r>
      <w:r w:rsidR="00C62BE3" w:rsidRPr="00657E43">
        <w:t>s</w:t>
      </w:r>
      <w:r w:rsidR="00F46FD7" w:rsidRPr="00657E43">
        <w:t>. First,</w:t>
      </w:r>
      <w:r w:rsidRPr="00657E43">
        <w:t xml:space="preserve"> the </w:t>
      </w:r>
      <w:r w:rsidR="009F4BFE" w:rsidRPr="00657E43">
        <w:t>trigger event detection</w:t>
      </w:r>
      <w:r w:rsidRPr="00657E43">
        <w:t xml:space="preserve"> is d</w:t>
      </w:r>
      <w:r w:rsidR="009F4BFE" w:rsidRPr="00657E43">
        <w:t>iscussed</w:t>
      </w:r>
      <w:r w:rsidRPr="00657E43">
        <w:t xml:space="preserve">. Second, the UL </w:t>
      </w:r>
      <w:proofErr w:type="spellStart"/>
      <w:r w:rsidR="00842767" w:rsidRPr="00657E43">
        <w:t>signaling</w:t>
      </w:r>
      <w:proofErr w:type="spellEnd"/>
      <w:r w:rsidRPr="00657E43">
        <w:t xml:space="preserve"> contents are described</w:t>
      </w:r>
      <w:r w:rsidR="00C62BE3" w:rsidRPr="00657E43">
        <w:t xml:space="preserve"> and compared</w:t>
      </w:r>
      <w:r w:rsidRPr="00657E43">
        <w:t xml:space="preserve">. Third, </w:t>
      </w:r>
      <w:r w:rsidR="00C62BE3" w:rsidRPr="00657E43">
        <w:t xml:space="preserve">the UL </w:t>
      </w:r>
      <w:proofErr w:type="spellStart"/>
      <w:r w:rsidR="00842767" w:rsidRPr="00657E43">
        <w:t>signaling</w:t>
      </w:r>
      <w:proofErr w:type="spellEnd"/>
      <w:r w:rsidR="00C62BE3" w:rsidRPr="00657E43">
        <w:t xml:space="preserve"> </w:t>
      </w:r>
      <w:r w:rsidR="007E2EF7" w:rsidRPr="00657E43">
        <w:t xml:space="preserve">medium </w:t>
      </w:r>
      <w:r w:rsidR="00C62BE3" w:rsidRPr="00657E43">
        <w:t>containers are discussed.</w:t>
      </w:r>
    </w:p>
    <w:p w14:paraId="0B1059F3" w14:textId="7AEC831C" w:rsidR="000E72D0" w:rsidRPr="00657E43" w:rsidRDefault="00784FF4" w:rsidP="007361A3">
      <w:pPr>
        <w:jc w:val="both"/>
      </w:pPr>
      <w:r w:rsidRPr="00657E43">
        <w:t xml:space="preserve">The paper </w:t>
      </w:r>
      <w:r w:rsidR="0051773C" w:rsidRPr="00657E43">
        <w:t>closes</w:t>
      </w:r>
      <w:r w:rsidRPr="00657E43">
        <w:t xml:space="preserve"> with the conclusions on this objective and Nokia’s observations and proposals.</w:t>
      </w:r>
    </w:p>
    <w:p w14:paraId="10445A01" w14:textId="15012C73" w:rsidR="00885580" w:rsidRPr="00657E43" w:rsidRDefault="002B609D" w:rsidP="00857BD6">
      <w:pPr>
        <w:pStyle w:val="Heading1"/>
        <w:numPr>
          <w:ilvl w:val="0"/>
          <w:numId w:val="5"/>
        </w:numPr>
        <w:jc w:val="both"/>
        <w:rPr>
          <w:lang w:val="en-GB"/>
        </w:rPr>
      </w:pPr>
      <w:bookmarkStart w:id="4" w:name="_Toc159064897"/>
      <w:bookmarkStart w:id="5" w:name="_Toc163131333"/>
      <w:bookmarkEnd w:id="3"/>
      <w:r w:rsidRPr="00657E43">
        <w:rPr>
          <w:lang w:val="en-GB"/>
        </w:rPr>
        <w:t>Discussion</w:t>
      </w:r>
      <w:bookmarkEnd w:id="4"/>
      <w:bookmarkEnd w:id="5"/>
    </w:p>
    <w:p w14:paraId="191CB94B" w14:textId="783BF390" w:rsidR="00D30581" w:rsidRPr="00657E43" w:rsidRDefault="00704709" w:rsidP="00591EC6">
      <w:pPr>
        <w:pStyle w:val="Heading2"/>
        <w:rPr>
          <w:rFonts w:ascii="Calibri" w:hAnsi="Calibri" w:cs="Calibri"/>
        </w:rPr>
      </w:pPr>
      <w:r w:rsidRPr="00657E43">
        <w:rPr>
          <w:rFonts w:ascii="Calibri" w:hAnsi="Calibri" w:cs="Calibri"/>
        </w:rPr>
        <w:t>RS measurements for the c</w:t>
      </w:r>
      <w:r w:rsidR="00D30581" w:rsidRPr="00657E43">
        <w:rPr>
          <w:rFonts w:ascii="Calibri" w:hAnsi="Calibri" w:cs="Calibri"/>
        </w:rPr>
        <w:t xml:space="preserve">urrent beam </w:t>
      </w:r>
    </w:p>
    <w:p w14:paraId="1C385C76" w14:textId="77777777" w:rsidR="00D30581" w:rsidRPr="00657E43" w:rsidRDefault="00D30581" w:rsidP="00D30581">
      <w:pPr>
        <w:rPr>
          <w:lang w:eastAsia="en-GB"/>
        </w:rPr>
      </w:pPr>
      <w:r w:rsidRPr="00657E43">
        <w:rPr>
          <w:lang w:eastAsia="en-GB"/>
        </w:rPr>
        <w:t>Regarding RS measurement for the current beam for Event 2 the following agreements were made:</w:t>
      </w:r>
    </w:p>
    <w:tbl>
      <w:tblPr>
        <w:tblStyle w:val="TableGrid"/>
        <w:tblW w:w="0" w:type="auto"/>
        <w:tblLook w:val="04A0" w:firstRow="1" w:lastRow="0" w:firstColumn="1" w:lastColumn="0" w:noHBand="0" w:noVBand="1"/>
      </w:tblPr>
      <w:tblGrid>
        <w:gridCol w:w="9629"/>
      </w:tblGrid>
      <w:tr w:rsidR="00D30581" w:rsidRPr="00657E43" w14:paraId="6F16D98D" w14:textId="77777777">
        <w:tc>
          <w:tcPr>
            <w:tcW w:w="9629" w:type="dxa"/>
          </w:tcPr>
          <w:p w14:paraId="393FCCC5" w14:textId="77777777" w:rsidR="00D30581" w:rsidRPr="00657E43" w:rsidRDefault="00D30581">
            <w:pPr>
              <w:shd w:val="clear" w:color="auto" w:fill="FFFFFF"/>
              <w:snapToGrid w:val="0"/>
              <w:jc w:val="both"/>
              <w:rPr>
                <w:rFonts w:ascii="Times New Roman" w:hAnsi="Times New Roman"/>
                <w:color w:val="000000"/>
                <w:szCs w:val="20"/>
                <w:lang w:eastAsia="zh-CN"/>
              </w:rPr>
            </w:pPr>
            <w:r w:rsidRPr="00657E43">
              <w:rPr>
                <w:rFonts w:ascii="Times New Roman" w:hAnsi="Times New Roman"/>
                <w:color w:val="000000"/>
                <w:szCs w:val="20"/>
                <w:highlight w:val="green"/>
                <w:lang w:eastAsia="zh-CN"/>
              </w:rPr>
              <w:t>Agreement</w:t>
            </w:r>
            <w:r w:rsidRPr="00657E43">
              <w:rPr>
                <w:rFonts w:ascii="Times New Roman" w:hAnsi="Times New Roman"/>
                <w:color w:val="000000"/>
                <w:szCs w:val="20"/>
                <w:lang w:eastAsia="zh-CN"/>
              </w:rPr>
              <w:t xml:space="preserve"> </w:t>
            </w:r>
          </w:p>
          <w:p w14:paraId="5F9F7A5B" w14:textId="77777777" w:rsidR="00D30581" w:rsidRPr="00657E43" w:rsidRDefault="00D30581">
            <w:pPr>
              <w:shd w:val="clear" w:color="auto" w:fill="FFFFFF"/>
              <w:snapToGrid w:val="0"/>
              <w:jc w:val="both"/>
              <w:rPr>
                <w:rFonts w:ascii="Times New Roman" w:eastAsia="SimSun" w:hAnsi="Times New Roman"/>
                <w:color w:val="000000"/>
                <w:szCs w:val="20"/>
              </w:rPr>
            </w:pPr>
            <w:r w:rsidRPr="00657E43">
              <w:rPr>
                <w:rFonts w:ascii="Times New Roman" w:eastAsia="SimSun" w:hAnsi="Times New Roman"/>
                <w:color w:val="000000"/>
                <w:szCs w:val="20"/>
              </w:rPr>
              <w:t xml:space="preserve">Regarding RS measurement for the current beam for Event 2, for Option-2a, support </w:t>
            </w:r>
            <w:proofErr w:type="gramStart"/>
            <w:r w:rsidRPr="00657E43">
              <w:rPr>
                <w:rFonts w:ascii="Times New Roman" w:eastAsia="SimSun" w:hAnsi="Times New Roman"/>
                <w:color w:val="000000"/>
                <w:szCs w:val="20"/>
              </w:rPr>
              <w:t>the both</w:t>
            </w:r>
            <w:proofErr w:type="gramEnd"/>
            <w:r w:rsidRPr="00657E43">
              <w:rPr>
                <w:rFonts w:ascii="Times New Roman" w:eastAsia="SimSun" w:hAnsi="Times New Roman"/>
                <w:color w:val="000000"/>
                <w:szCs w:val="20"/>
              </w:rPr>
              <w:t xml:space="preserve"> schemes as follows. </w:t>
            </w:r>
          </w:p>
          <w:p w14:paraId="0425D845" w14:textId="77777777" w:rsidR="00D30581" w:rsidRPr="00657E43" w:rsidRDefault="00D30581" w:rsidP="00D30581">
            <w:pPr>
              <w:numPr>
                <w:ilvl w:val="0"/>
                <w:numId w:val="48"/>
              </w:numPr>
              <w:shd w:val="clear" w:color="auto" w:fill="FFFFFF"/>
              <w:tabs>
                <w:tab w:val="left" w:pos="0"/>
              </w:tabs>
              <w:snapToGrid w:val="0"/>
              <w:spacing w:after="0" w:line="240" w:lineRule="auto"/>
              <w:jc w:val="both"/>
              <w:rPr>
                <w:rFonts w:ascii="Times New Roman" w:eastAsia="SimSun" w:hAnsi="Times New Roman"/>
                <w:color w:val="000000"/>
                <w:szCs w:val="20"/>
              </w:rPr>
            </w:pPr>
            <w:r w:rsidRPr="00657E43">
              <w:rPr>
                <w:rFonts w:ascii="Times New Roman" w:eastAsia="SimSun" w:hAnsi="Times New Roman"/>
                <w:color w:val="000000"/>
                <w:szCs w:val="20"/>
              </w:rPr>
              <w:t>Scheme-1: RS for current beam is the QCL RS in the indicated TCI state</w:t>
            </w:r>
          </w:p>
          <w:p w14:paraId="3AE66F10" w14:textId="77777777" w:rsidR="00D30581" w:rsidRPr="00657E43" w:rsidRDefault="00D30581" w:rsidP="00D30581">
            <w:pPr>
              <w:numPr>
                <w:ilvl w:val="1"/>
                <w:numId w:val="48"/>
              </w:numPr>
              <w:shd w:val="clear" w:color="auto" w:fill="FFFFFF"/>
              <w:tabs>
                <w:tab w:val="left" w:pos="0"/>
              </w:tabs>
              <w:snapToGrid w:val="0"/>
              <w:spacing w:after="0" w:line="240" w:lineRule="auto"/>
              <w:jc w:val="both"/>
              <w:rPr>
                <w:rFonts w:ascii="Times New Roman" w:eastAsia="SimSun" w:hAnsi="Times New Roman"/>
                <w:color w:val="000000"/>
                <w:szCs w:val="20"/>
              </w:rPr>
            </w:pPr>
            <w:r w:rsidRPr="00657E43">
              <w:rPr>
                <w:rFonts w:ascii="Times New Roman" w:eastAsia="SimSun" w:hAnsi="Times New Roman"/>
                <w:color w:val="000000"/>
                <w:szCs w:val="20"/>
              </w:rPr>
              <w:t>FFS: Whether/How to handle the case if only one TRS is configured in the indicated TCI state.</w:t>
            </w:r>
          </w:p>
          <w:p w14:paraId="353F81CB" w14:textId="77777777" w:rsidR="00D30581" w:rsidRPr="00657E43" w:rsidRDefault="00D30581" w:rsidP="00D30581">
            <w:pPr>
              <w:numPr>
                <w:ilvl w:val="0"/>
                <w:numId w:val="48"/>
              </w:numPr>
              <w:shd w:val="clear" w:color="auto" w:fill="FFFFFF"/>
              <w:tabs>
                <w:tab w:val="left" w:pos="0"/>
              </w:tabs>
              <w:snapToGrid w:val="0"/>
              <w:spacing w:after="0" w:line="240" w:lineRule="auto"/>
              <w:jc w:val="both"/>
              <w:rPr>
                <w:rFonts w:ascii="Times New Roman" w:eastAsia="SimSun" w:hAnsi="Times New Roman"/>
                <w:color w:val="000000"/>
                <w:szCs w:val="20"/>
              </w:rPr>
            </w:pPr>
            <w:r w:rsidRPr="00657E43">
              <w:rPr>
                <w:rFonts w:ascii="Times New Roman" w:eastAsia="SimSun" w:hAnsi="Times New Roman"/>
                <w:color w:val="000000"/>
                <w:szCs w:val="20"/>
              </w:rPr>
              <w:t xml:space="preserve">Scheme-2: the RS for current beam is the SSB which is </w:t>
            </w:r>
            <w:proofErr w:type="spellStart"/>
            <w:r w:rsidRPr="00657E43">
              <w:rPr>
                <w:rFonts w:ascii="Times New Roman" w:eastAsia="SimSun" w:hAnsi="Times New Roman"/>
                <w:color w:val="000000"/>
                <w:szCs w:val="20"/>
              </w:rPr>
              <w:t>QCLed</w:t>
            </w:r>
            <w:proofErr w:type="spellEnd"/>
            <w:r w:rsidRPr="00657E43">
              <w:rPr>
                <w:rFonts w:ascii="Times New Roman" w:eastAsia="SimSun" w:hAnsi="Times New Roman"/>
                <w:color w:val="000000"/>
                <w:szCs w:val="20"/>
              </w:rPr>
              <w:t xml:space="preserve"> with the QCL RS in the indicated TCI state.</w:t>
            </w:r>
          </w:p>
          <w:p w14:paraId="60631F70" w14:textId="77777777" w:rsidR="00D30581" w:rsidRPr="00657E43" w:rsidRDefault="00D30581" w:rsidP="00D30581">
            <w:pPr>
              <w:numPr>
                <w:ilvl w:val="0"/>
                <w:numId w:val="48"/>
              </w:numPr>
              <w:shd w:val="clear" w:color="auto" w:fill="FFFFFF"/>
              <w:tabs>
                <w:tab w:val="left" w:pos="0"/>
              </w:tabs>
              <w:snapToGrid w:val="0"/>
              <w:spacing w:after="0" w:line="240" w:lineRule="auto"/>
              <w:jc w:val="both"/>
              <w:rPr>
                <w:rFonts w:ascii="Times New Roman" w:eastAsia="SimSun" w:hAnsi="Times New Roman"/>
                <w:color w:val="000000"/>
                <w:szCs w:val="20"/>
              </w:rPr>
            </w:pPr>
            <w:r w:rsidRPr="00657E43">
              <w:rPr>
                <w:rFonts w:ascii="Times New Roman" w:eastAsia="SimSun" w:hAnsi="Times New Roman"/>
                <w:color w:val="000000"/>
                <w:szCs w:val="20"/>
              </w:rPr>
              <w:t>Enabling one of either Scheme-1 or Scheme-2 is selected by NW.</w:t>
            </w:r>
          </w:p>
          <w:p w14:paraId="55B9EB98" w14:textId="77777777" w:rsidR="00D30581" w:rsidRPr="00657E43" w:rsidRDefault="00D30581" w:rsidP="00D30581">
            <w:pPr>
              <w:numPr>
                <w:ilvl w:val="1"/>
                <w:numId w:val="48"/>
              </w:numPr>
              <w:shd w:val="clear" w:color="auto" w:fill="FFFFFF"/>
              <w:tabs>
                <w:tab w:val="left" w:pos="0"/>
              </w:tabs>
              <w:snapToGrid w:val="0"/>
              <w:spacing w:after="0" w:line="240" w:lineRule="auto"/>
              <w:jc w:val="both"/>
              <w:rPr>
                <w:rFonts w:ascii="Times New Roman" w:eastAsia="SimSun" w:hAnsi="Times New Roman"/>
                <w:color w:val="000000"/>
                <w:szCs w:val="20"/>
              </w:rPr>
            </w:pPr>
            <w:r w:rsidRPr="00657E43">
              <w:rPr>
                <w:rFonts w:ascii="Times New Roman" w:eastAsia="SimSun" w:hAnsi="Times New Roman"/>
                <w:color w:val="000000"/>
                <w:szCs w:val="20"/>
              </w:rPr>
              <w:t>FFS: The above selection is via an explicit RRC parameter or an implicit manner, e.g., if the RS(s) for new beam are CSI-RS, Scheme-1 is enabled; otherwise, Scheme-2 is enabled.</w:t>
            </w:r>
          </w:p>
          <w:p w14:paraId="5890133D" w14:textId="77777777" w:rsidR="00D30581" w:rsidRPr="00657E43" w:rsidRDefault="00D30581" w:rsidP="00D30581">
            <w:pPr>
              <w:numPr>
                <w:ilvl w:val="1"/>
                <w:numId w:val="48"/>
              </w:numPr>
              <w:shd w:val="clear" w:color="auto" w:fill="FFFFFF"/>
              <w:tabs>
                <w:tab w:val="left" w:pos="0"/>
              </w:tabs>
              <w:snapToGrid w:val="0"/>
              <w:spacing w:after="0" w:line="240" w:lineRule="auto"/>
              <w:jc w:val="both"/>
              <w:rPr>
                <w:rFonts w:ascii="Times New Roman" w:eastAsia="SimSun" w:hAnsi="Times New Roman"/>
                <w:color w:val="000000"/>
                <w:szCs w:val="20"/>
              </w:rPr>
            </w:pPr>
            <w:r w:rsidRPr="00657E43">
              <w:rPr>
                <w:rFonts w:ascii="Times New Roman" w:eastAsia="SimSun" w:hAnsi="Times New Roman"/>
                <w:color w:val="000000"/>
                <w:szCs w:val="20"/>
              </w:rPr>
              <w:t>(</w:t>
            </w:r>
            <w:r w:rsidRPr="00657E43">
              <w:rPr>
                <w:rFonts w:ascii="Times New Roman" w:eastAsia="SimSun" w:hAnsi="Times New Roman"/>
                <w:color w:val="000000"/>
                <w:szCs w:val="20"/>
                <w:highlight w:val="darkYellow"/>
              </w:rPr>
              <w:t>Working Assumption</w:t>
            </w:r>
            <w:r w:rsidRPr="00657E43">
              <w:rPr>
                <w:rFonts w:ascii="Times New Roman" w:eastAsia="SimSun" w:hAnsi="Times New Roman"/>
                <w:color w:val="000000"/>
                <w:szCs w:val="20"/>
              </w:rPr>
              <w:t>) Enabling of either Scheme-1 or Scheme-2 should ensure the same RS type for RS measurement for current beam and new beam.</w:t>
            </w:r>
          </w:p>
          <w:p w14:paraId="2A3EF004" w14:textId="77777777" w:rsidR="00D30581" w:rsidRPr="00657E43" w:rsidRDefault="00D30581" w:rsidP="00D30581">
            <w:pPr>
              <w:numPr>
                <w:ilvl w:val="0"/>
                <w:numId w:val="48"/>
              </w:numPr>
              <w:shd w:val="clear" w:color="auto" w:fill="FFFFFF"/>
              <w:tabs>
                <w:tab w:val="left" w:pos="0"/>
              </w:tabs>
              <w:snapToGrid w:val="0"/>
              <w:spacing w:after="0" w:line="240" w:lineRule="auto"/>
              <w:jc w:val="both"/>
              <w:rPr>
                <w:rFonts w:ascii="Times New Roman" w:eastAsia="SimSun" w:hAnsi="Times New Roman"/>
                <w:color w:val="000000"/>
                <w:szCs w:val="20"/>
              </w:rPr>
            </w:pPr>
            <w:r w:rsidRPr="00657E43">
              <w:rPr>
                <w:rFonts w:ascii="Times New Roman" w:eastAsia="SimSun" w:hAnsi="Times New Roman"/>
                <w:color w:val="000000"/>
                <w:szCs w:val="20"/>
              </w:rPr>
              <w:t xml:space="preserve">The above QCL RS is the RS </w:t>
            </w:r>
            <w:proofErr w:type="spellStart"/>
            <w:r w:rsidRPr="00657E43">
              <w:rPr>
                <w:rFonts w:ascii="Times New Roman" w:eastAsia="SimSun" w:hAnsi="Times New Roman"/>
                <w:color w:val="000000"/>
                <w:szCs w:val="20"/>
              </w:rPr>
              <w:t>w.r.t.</w:t>
            </w:r>
            <w:proofErr w:type="spellEnd"/>
            <w:r w:rsidRPr="00657E43">
              <w:rPr>
                <w:rFonts w:ascii="Times New Roman" w:eastAsia="SimSun" w:hAnsi="Times New Roman"/>
                <w:color w:val="000000"/>
                <w:szCs w:val="20"/>
              </w:rPr>
              <w:t xml:space="preserve"> QCL-</w:t>
            </w:r>
            <w:proofErr w:type="spellStart"/>
            <w:r w:rsidRPr="00657E43">
              <w:rPr>
                <w:rFonts w:ascii="Times New Roman" w:eastAsia="SimSun" w:hAnsi="Times New Roman"/>
                <w:color w:val="000000"/>
                <w:szCs w:val="20"/>
              </w:rPr>
              <w:t>TypeD</w:t>
            </w:r>
            <w:proofErr w:type="spellEnd"/>
            <w:r w:rsidRPr="00657E43">
              <w:rPr>
                <w:rFonts w:ascii="Times New Roman" w:eastAsia="SimSun" w:hAnsi="Times New Roman"/>
                <w:color w:val="000000"/>
                <w:szCs w:val="20"/>
              </w:rPr>
              <w:t xml:space="preserve">, if there are two QCL RSs in the indicated TCI state. </w:t>
            </w:r>
          </w:p>
          <w:p w14:paraId="4B8A8FA9" w14:textId="77777777" w:rsidR="00D30581" w:rsidRPr="00657E43" w:rsidRDefault="00D30581">
            <w:pPr>
              <w:rPr>
                <w:lang w:eastAsia="en-GB"/>
              </w:rPr>
            </w:pPr>
          </w:p>
          <w:p w14:paraId="1DB627CE" w14:textId="77777777" w:rsidR="00D30581" w:rsidRPr="00657E43" w:rsidRDefault="00D30581">
            <w:pPr>
              <w:shd w:val="clear" w:color="auto" w:fill="FFFFFF"/>
              <w:snapToGrid w:val="0"/>
              <w:jc w:val="both"/>
              <w:rPr>
                <w:rFonts w:ascii="Times New Roman" w:hAnsi="Times New Roman"/>
                <w:color w:val="000000"/>
                <w:szCs w:val="20"/>
                <w:lang w:eastAsia="zh-CN"/>
              </w:rPr>
            </w:pPr>
            <w:r w:rsidRPr="00657E43">
              <w:rPr>
                <w:rFonts w:ascii="Times New Roman" w:hAnsi="Times New Roman"/>
                <w:color w:val="000000"/>
                <w:szCs w:val="20"/>
                <w:highlight w:val="green"/>
                <w:lang w:eastAsia="zh-CN"/>
              </w:rPr>
              <w:t>Agreement</w:t>
            </w:r>
            <w:r w:rsidRPr="00657E43">
              <w:rPr>
                <w:rFonts w:ascii="Times New Roman" w:hAnsi="Times New Roman"/>
                <w:color w:val="000000"/>
                <w:szCs w:val="20"/>
                <w:lang w:eastAsia="zh-CN"/>
              </w:rPr>
              <w:t xml:space="preserve"> </w:t>
            </w:r>
          </w:p>
          <w:p w14:paraId="7021C267" w14:textId="77777777" w:rsidR="00D30581" w:rsidRPr="00657E43" w:rsidRDefault="00D30581">
            <w:pPr>
              <w:shd w:val="clear" w:color="auto" w:fill="FFFFFF"/>
              <w:snapToGrid w:val="0"/>
              <w:jc w:val="both"/>
              <w:rPr>
                <w:rFonts w:ascii="Times New Roman" w:eastAsia="SimSun" w:hAnsi="Times New Roman"/>
                <w:szCs w:val="20"/>
              </w:rPr>
            </w:pPr>
            <w:r w:rsidRPr="00657E43">
              <w:rPr>
                <w:rFonts w:ascii="Times New Roman" w:eastAsia="SimSun" w:hAnsi="Times New Roman"/>
                <w:szCs w:val="20"/>
              </w:rPr>
              <w:t xml:space="preserve">Regarding RS measurement for the current beam for Event 2, for Option-2a, besides for scheme-1 and scheme-2, further study the following for handling the case that only one TRS is configured in the indicated TCI state. </w:t>
            </w:r>
          </w:p>
          <w:p w14:paraId="5A2BEEF0" w14:textId="77777777" w:rsidR="00D30581" w:rsidRPr="00657E43" w:rsidRDefault="00D30581" w:rsidP="00D30581">
            <w:pPr>
              <w:pStyle w:val="ListParagraph"/>
              <w:numPr>
                <w:ilvl w:val="0"/>
                <w:numId w:val="49"/>
              </w:numPr>
              <w:overflowPunct w:val="0"/>
              <w:autoSpaceDE w:val="0"/>
              <w:autoSpaceDN w:val="0"/>
              <w:adjustRightInd w:val="0"/>
              <w:spacing w:after="180" w:line="240" w:lineRule="auto"/>
              <w:textAlignment w:val="baseline"/>
            </w:pPr>
            <w:r w:rsidRPr="00657E43">
              <w:t xml:space="preserve">Option-1: Introducing additional scheme: the RS for current beam can be a CSI-RS </w:t>
            </w:r>
            <w:r w:rsidRPr="00657E43">
              <w:rPr>
                <w:rFonts w:eastAsia="Malgun Gothic"/>
              </w:rPr>
              <w:t xml:space="preserve">for beam management derived from </w:t>
            </w:r>
            <w:r w:rsidRPr="00657E43">
              <w:t xml:space="preserve">the QCL RS in the indicated TCI </w:t>
            </w:r>
            <w:proofErr w:type="gramStart"/>
            <w:r w:rsidRPr="00657E43">
              <w:t>state;</w:t>
            </w:r>
            <w:proofErr w:type="gramEnd"/>
          </w:p>
          <w:p w14:paraId="627A6166" w14:textId="77777777" w:rsidR="00D30581" w:rsidRPr="00657E43" w:rsidRDefault="00D30581" w:rsidP="00D30581">
            <w:pPr>
              <w:pStyle w:val="ListParagraph"/>
              <w:numPr>
                <w:ilvl w:val="0"/>
                <w:numId w:val="49"/>
              </w:numPr>
              <w:overflowPunct w:val="0"/>
              <w:autoSpaceDE w:val="0"/>
              <w:autoSpaceDN w:val="0"/>
              <w:adjustRightInd w:val="0"/>
              <w:spacing w:after="180" w:line="240" w:lineRule="auto"/>
              <w:textAlignment w:val="baseline"/>
            </w:pPr>
            <w:r w:rsidRPr="00657E43">
              <w:lastRenderedPageBreak/>
              <w:t xml:space="preserve">Option-2: Further support TRS as measurement RS of current beam for determining L1-RSRP </w:t>
            </w:r>
          </w:p>
          <w:p w14:paraId="0BF77BB2" w14:textId="77777777" w:rsidR="00D30581" w:rsidRPr="00657E43" w:rsidRDefault="00D30581" w:rsidP="00D30581">
            <w:pPr>
              <w:pStyle w:val="ListParagraph"/>
              <w:numPr>
                <w:ilvl w:val="0"/>
                <w:numId w:val="49"/>
              </w:numPr>
              <w:overflowPunct w:val="0"/>
              <w:autoSpaceDE w:val="0"/>
              <w:autoSpaceDN w:val="0"/>
              <w:adjustRightInd w:val="0"/>
              <w:spacing w:after="180" w:line="240" w:lineRule="auto"/>
              <w:textAlignment w:val="baseline"/>
            </w:pPr>
            <w:r w:rsidRPr="00657E43">
              <w:t>Option-3: Introducing additional scheme: The RS for current beam is explicitly configured by RRC or MAC-CE (Option-2C in RAN1 116b agreement).</w:t>
            </w:r>
          </w:p>
          <w:p w14:paraId="305115E2" w14:textId="77777777" w:rsidR="00D30581" w:rsidRPr="00657E43" w:rsidRDefault="00D30581" w:rsidP="00D30581">
            <w:pPr>
              <w:pStyle w:val="ListParagraph"/>
              <w:numPr>
                <w:ilvl w:val="0"/>
                <w:numId w:val="49"/>
              </w:numPr>
              <w:overflowPunct w:val="0"/>
              <w:autoSpaceDE w:val="0"/>
              <w:autoSpaceDN w:val="0"/>
              <w:adjustRightInd w:val="0"/>
              <w:spacing w:after="180" w:line="240" w:lineRule="auto"/>
              <w:textAlignment w:val="baseline"/>
            </w:pPr>
            <w:r w:rsidRPr="00657E43">
              <w:t>Option-4: No further enhancement (i.e., in such case, Scheme-2 is used)</w:t>
            </w:r>
          </w:p>
          <w:p w14:paraId="62443E4C" w14:textId="15F9F28F" w:rsidR="00D30581" w:rsidRPr="00657E43" w:rsidRDefault="00D30581" w:rsidP="00F87E3F">
            <w:pPr>
              <w:pStyle w:val="ListParagraph"/>
              <w:numPr>
                <w:ilvl w:val="0"/>
                <w:numId w:val="49"/>
              </w:numPr>
              <w:overflowPunct w:val="0"/>
              <w:autoSpaceDE w:val="0"/>
              <w:autoSpaceDN w:val="0"/>
              <w:adjustRightInd w:val="0"/>
              <w:spacing w:after="180" w:line="240" w:lineRule="auto"/>
              <w:textAlignment w:val="baseline"/>
              <w:rPr>
                <w:lang w:eastAsia="en-GB"/>
              </w:rPr>
            </w:pPr>
            <w:r w:rsidRPr="00657E43">
              <w:t>Others are not precluded.</w:t>
            </w:r>
          </w:p>
        </w:tc>
      </w:tr>
    </w:tbl>
    <w:p w14:paraId="5AA4DE4C" w14:textId="77777777" w:rsidR="00D30581" w:rsidRPr="00657E43" w:rsidRDefault="00D30581" w:rsidP="00D30581">
      <w:pPr>
        <w:rPr>
          <w:lang w:eastAsia="en-GB"/>
        </w:rPr>
      </w:pPr>
    </w:p>
    <w:p w14:paraId="01F0EEFE" w14:textId="77777777" w:rsidR="00D30581" w:rsidRPr="00657E43" w:rsidRDefault="00D30581" w:rsidP="00D30581">
      <w:pPr>
        <w:rPr>
          <w:lang w:eastAsia="en-GB"/>
        </w:rPr>
      </w:pPr>
      <w:r w:rsidRPr="00657E43">
        <w:rPr>
          <w:lang w:eastAsia="en-GB"/>
        </w:rPr>
        <w:t>From the options Option-1, Option-2 and Option-3, we think that</w:t>
      </w:r>
    </w:p>
    <w:p w14:paraId="130D3089" w14:textId="77777777" w:rsidR="00D30581" w:rsidRPr="00657E43" w:rsidRDefault="00D30581" w:rsidP="00D30581">
      <w:pPr>
        <w:pStyle w:val="ListParagraph"/>
        <w:numPr>
          <w:ilvl w:val="0"/>
          <w:numId w:val="45"/>
        </w:numPr>
        <w:rPr>
          <w:lang w:eastAsia="en-GB"/>
        </w:rPr>
      </w:pPr>
      <w:r w:rsidRPr="00657E43">
        <w:rPr>
          <w:lang w:eastAsia="en-GB"/>
        </w:rPr>
        <w:t xml:space="preserve">Option-2 is not feasible due to need to introduce new physical layer measurement and related requirements (RAN1 and RAN4 </w:t>
      </w:r>
      <w:proofErr w:type="gramStart"/>
      <w:r w:rsidRPr="00657E43">
        <w:rPr>
          <w:lang w:eastAsia="en-GB"/>
        </w:rPr>
        <w:t>work load</w:t>
      </w:r>
      <w:proofErr w:type="gramEnd"/>
      <w:r w:rsidRPr="00657E43">
        <w:rPr>
          <w:lang w:eastAsia="en-GB"/>
        </w:rPr>
        <w:t>)</w:t>
      </w:r>
    </w:p>
    <w:p w14:paraId="7C0BBC54" w14:textId="77777777" w:rsidR="00D30581" w:rsidRPr="00657E43" w:rsidRDefault="00D30581" w:rsidP="00D30581">
      <w:pPr>
        <w:pStyle w:val="ListParagraph"/>
        <w:numPr>
          <w:ilvl w:val="0"/>
          <w:numId w:val="45"/>
        </w:numPr>
        <w:rPr>
          <w:lang w:eastAsia="en-GB"/>
        </w:rPr>
      </w:pPr>
      <w:r w:rsidRPr="00657E43">
        <w:rPr>
          <w:lang w:eastAsia="en-GB"/>
        </w:rPr>
        <w:t>Option-3 would introduce more work in standardization across different working groups given the time left for the feature in Rel19 and also would not be that dynamic</w:t>
      </w:r>
    </w:p>
    <w:p w14:paraId="6944DB13" w14:textId="47A9A520" w:rsidR="00D30581" w:rsidRPr="00657E43" w:rsidRDefault="00D30581" w:rsidP="00D30581">
      <w:pPr>
        <w:pStyle w:val="ListParagraph"/>
        <w:numPr>
          <w:ilvl w:val="0"/>
          <w:numId w:val="45"/>
        </w:numPr>
        <w:rPr>
          <w:lang w:eastAsia="en-GB"/>
        </w:rPr>
      </w:pPr>
      <w:r w:rsidRPr="00657E43">
        <w:rPr>
          <w:lang w:eastAsia="en-GB"/>
        </w:rPr>
        <w:t xml:space="preserve">Option-1 does not provide a full support for the possible cases </w:t>
      </w:r>
      <w:r w:rsidR="00D47A5B" w:rsidRPr="00657E43">
        <w:rPr>
          <w:lang w:eastAsia="en-GB"/>
        </w:rPr>
        <w:t xml:space="preserve">that </w:t>
      </w:r>
      <w:r w:rsidRPr="00657E43">
        <w:rPr>
          <w:lang w:eastAsia="en-GB"/>
        </w:rPr>
        <w:t>there are</w:t>
      </w:r>
      <w:r w:rsidR="00D47A5B" w:rsidRPr="00657E43">
        <w:rPr>
          <w:lang w:eastAsia="en-GB"/>
        </w:rPr>
        <w:t xml:space="preserve"> (as also illustrated in </w:t>
      </w:r>
      <w:r w:rsidR="008216EC">
        <w:rPr>
          <w:lang w:eastAsia="en-GB"/>
        </w:rPr>
        <w:fldChar w:fldCharType="begin"/>
      </w:r>
      <w:r w:rsidR="008216EC">
        <w:rPr>
          <w:lang w:eastAsia="en-GB"/>
        </w:rPr>
        <w:instrText xml:space="preserve"> REF _Ref174141851 \h </w:instrText>
      </w:r>
      <w:r w:rsidR="008216EC">
        <w:rPr>
          <w:lang w:eastAsia="en-GB"/>
        </w:rPr>
      </w:r>
      <w:r w:rsidR="008216EC">
        <w:rPr>
          <w:lang w:eastAsia="en-GB"/>
        </w:rPr>
        <w:fldChar w:fldCharType="separate"/>
      </w:r>
      <w:r w:rsidR="008216EC" w:rsidRPr="00657E43">
        <w:t xml:space="preserve">Figure </w:t>
      </w:r>
      <w:r w:rsidR="008216EC" w:rsidRPr="008216EC">
        <w:t>1</w:t>
      </w:r>
      <w:r w:rsidR="008216EC">
        <w:rPr>
          <w:lang w:eastAsia="en-GB"/>
        </w:rPr>
        <w:fldChar w:fldCharType="end"/>
      </w:r>
      <w:r w:rsidR="00D2342B" w:rsidRPr="00657E43">
        <w:rPr>
          <w:lang w:eastAsia="en-GB"/>
        </w:rPr>
        <w:fldChar w:fldCharType="begin"/>
      </w:r>
      <w:r w:rsidR="00D2342B" w:rsidRPr="00657E43">
        <w:rPr>
          <w:lang w:eastAsia="en-GB"/>
        </w:rPr>
        <w:instrText xml:space="preserve"> REF _Ref174110332 \h </w:instrText>
      </w:r>
      <w:r w:rsidR="00D2342B" w:rsidRPr="00657E43">
        <w:rPr>
          <w:lang w:eastAsia="en-GB"/>
        </w:rPr>
      </w:r>
      <w:r w:rsidR="00D2342B" w:rsidRPr="00657E43">
        <w:rPr>
          <w:lang w:eastAsia="en-GB"/>
        </w:rPr>
        <w:fldChar w:fldCharType="separate"/>
      </w:r>
      <w:r w:rsidR="001E27FB" w:rsidRPr="00657E43">
        <w:rPr>
          <w:b/>
          <w:bCs/>
          <w:lang w:eastAsia="en-GB"/>
        </w:rPr>
        <w:t>.</w:t>
      </w:r>
      <w:r w:rsidR="00D2342B" w:rsidRPr="00657E43">
        <w:rPr>
          <w:lang w:eastAsia="en-GB"/>
        </w:rPr>
        <w:fldChar w:fldCharType="end"/>
      </w:r>
      <w:r w:rsidR="00D2342B" w:rsidRPr="00657E43">
        <w:rPr>
          <w:lang w:eastAsia="en-GB"/>
        </w:rPr>
        <w:t>)</w:t>
      </w:r>
      <w:r w:rsidRPr="00657E43">
        <w:rPr>
          <w:lang w:eastAsia="en-GB"/>
        </w:rPr>
        <w:t>:</w:t>
      </w:r>
    </w:p>
    <w:p w14:paraId="11954BC9" w14:textId="77777777" w:rsidR="00D30581" w:rsidRPr="00657E43" w:rsidRDefault="00D30581" w:rsidP="00D30581">
      <w:pPr>
        <w:pStyle w:val="ListParagraph"/>
        <w:numPr>
          <w:ilvl w:val="1"/>
          <w:numId w:val="45"/>
        </w:numPr>
        <w:rPr>
          <w:lang w:eastAsia="en-GB"/>
        </w:rPr>
      </w:pPr>
      <w:r w:rsidRPr="00657E43">
        <w:rPr>
          <w:lang w:eastAsia="en-GB"/>
        </w:rPr>
        <w:t>Case 1: Transmit beam for the TRS of the current indicated TCI state is the same beam as for a certain single CSI-RS for BM (Option-1)</w:t>
      </w:r>
    </w:p>
    <w:p w14:paraId="2789165E" w14:textId="77777777" w:rsidR="00D30581" w:rsidRPr="00657E43" w:rsidRDefault="00D30581" w:rsidP="00D30581">
      <w:pPr>
        <w:pStyle w:val="ListParagraph"/>
        <w:numPr>
          <w:ilvl w:val="1"/>
          <w:numId w:val="45"/>
        </w:numPr>
        <w:rPr>
          <w:lang w:eastAsia="en-GB"/>
        </w:rPr>
      </w:pPr>
      <w:r w:rsidRPr="00657E43">
        <w:rPr>
          <w:lang w:eastAsia="en-GB"/>
        </w:rPr>
        <w:t>Case 2: Transmit beam for the TRS of the current indicated TCI state is a wide beam while there are multiple CSI-RSs for BM for which TRS is a QCL-</w:t>
      </w:r>
      <w:proofErr w:type="spellStart"/>
      <w:r w:rsidRPr="00657E43">
        <w:rPr>
          <w:lang w:eastAsia="en-GB"/>
        </w:rPr>
        <w:t>typeD</w:t>
      </w:r>
      <w:proofErr w:type="spellEnd"/>
      <w:r w:rsidRPr="00657E43">
        <w:rPr>
          <w:lang w:eastAsia="en-GB"/>
        </w:rPr>
        <w:t xml:space="preserve"> source (Option-1 does not cover)</w:t>
      </w:r>
    </w:p>
    <w:p w14:paraId="512BDE67" w14:textId="77777777" w:rsidR="00D30581" w:rsidRPr="00657E43" w:rsidRDefault="00D30581" w:rsidP="00D30581">
      <w:pPr>
        <w:tabs>
          <w:tab w:val="left" w:pos="0"/>
        </w:tabs>
        <w:rPr>
          <w:lang w:eastAsia="en-GB"/>
        </w:rPr>
      </w:pPr>
    </w:p>
    <w:p w14:paraId="0D58CB83" w14:textId="77777777" w:rsidR="00D47A5B" w:rsidRPr="00657E43" w:rsidRDefault="00D47A5B" w:rsidP="00D724B3">
      <w:pPr>
        <w:keepNext/>
        <w:tabs>
          <w:tab w:val="left" w:pos="0"/>
        </w:tabs>
        <w:jc w:val="center"/>
      </w:pPr>
      <w:r w:rsidRPr="008216EC">
        <w:rPr>
          <w:noProof/>
          <w:lang w:eastAsia="en-GB"/>
        </w:rPr>
        <w:drawing>
          <wp:inline distT="0" distB="0" distL="0" distR="0" wp14:anchorId="0288B1C2" wp14:editId="29CED2EC">
            <wp:extent cx="4319516" cy="2035500"/>
            <wp:effectExtent l="0" t="0" r="5080" b="3175"/>
            <wp:docPr id="2746287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7268" cy="2053290"/>
                    </a:xfrm>
                    <a:prstGeom prst="rect">
                      <a:avLst/>
                    </a:prstGeom>
                    <a:noFill/>
                  </pic:spPr>
                </pic:pic>
              </a:graphicData>
            </a:graphic>
          </wp:inline>
        </w:drawing>
      </w:r>
    </w:p>
    <w:p w14:paraId="76FC5B85" w14:textId="5F35768C" w:rsidR="00A27870" w:rsidRPr="00657E43" w:rsidRDefault="00D47A5B" w:rsidP="00D724B3">
      <w:pPr>
        <w:pStyle w:val="Caption"/>
        <w:jc w:val="center"/>
      </w:pPr>
      <w:bookmarkStart w:id="6" w:name="_Ref174141851"/>
      <w:bookmarkStart w:id="7" w:name="_Ref174141836"/>
      <w:r w:rsidRPr="00657E43">
        <w:t xml:space="preserve">Figure </w:t>
      </w:r>
      <w:r w:rsidRPr="00657E43">
        <w:fldChar w:fldCharType="begin"/>
      </w:r>
      <w:r w:rsidRPr="00657E43">
        <w:instrText xml:space="preserve"> SEQ Figure \* ARABIC </w:instrText>
      </w:r>
      <w:r w:rsidRPr="00657E43">
        <w:fldChar w:fldCharType="separate"/>
      </w:r>
      <w:r w:rsidRPr="008216EC">
        <w:t>1</w:t>
      </w:r>
      <w:r w:rsidRPr="00657E43">
        <w:fldChar w:fldCharType="end"/>
      </w:r>
      <w:bookmarkEnd w:id="6"/>
      <w:r w:rsidR="00575F32" w:rsidRPr="00657E43">
        <w:t>: Different cases how system may be run regarding beams for TRS and CSI-RS for BM.</w:t>
      </w:r>
      <w:bookmarkEnd w:id="7"/>
    </w:p>
    <w:p w14:paraId="1AFFEF7C" w14:textId="024562B3" w:rsidR="00D30581" w:rsidRPr="00657E43" w:rsidRDefault="00D30581" w:rsidP="00D30581">
      <w:pPr>
        <w:tabs>
          <w:tab w:val="left" w:pos="0"/>
        </w:tabs>
        <w:rPr>
          <w:lang w:eastAsia="en-GB"/>
        </w:rPr>
      </w:pPr>
      <w:r w:rsidRPr="00657E43">
        <w:rPr>
          <w:lang w:eastAsia="en-GB"/>
        </w:rPr>
        <w:t>Thus, we propose rules to be adopted to cover all the cases:</w:t>
      </w:r>
    </w:p>
    <w:p w14:paraId="67932842" w14:textId="77777777" w:rsidR="00D30581" w:rsidRPr="00657E43" w:rsidRDefault="00D30581" w:rsidP="00D30581">
      <w:pPr>
        <w:pStyle w:val="ListParagraph"/>
        <w:numPr>
          <w:ilvl w:val="0"/>
          <w:numId w:val="45"/>
        </w:numPr>
        <w:rPr>
          <w:lang w:eastAsia="en-GB"/>
        </w:rPr>
      </w:pPr>
      <w:r w:rsidRPr="00657E43">
        <w:rPr>
          <w:lang w:eastAsia="en-GB"/>
        </w:rPr>
        <w:t>If the TRS of the current indicated TCI state is a QCL-</w:t>
      </w:r>
      <w:proofErr w:type="spellStart"/>
      <w:r w:rsidRPr="00657E43">
        <w:rPr>
          <w:lang w:eastAsia="en-GB"/>
        </w:rPr>
        <w:t>typeD</w:t>
      </w:r>
      <w:proofErr w:type="spellEnd"/>
      <w:r w:rsidRPr="00657E43">
        <w:rPr>
          <w:lang w:eastAsia="en-GB"/>
        </w:rPr>
        <w:t xml:space="preserve"> source RS for more than one CSI-RS for BM (BM measurement), the UE assumes that the RS for the measurement of the current beam is SSB that is a QCL-</w:t>
      </w:r>
      <w:proofErr w:type="spellStart"/>
      <w:r w:rsidRPr="00657E43">
        <w:rPr>
          <w:lang w:eastAsia="en-GB"/>
        </w:rPr>
        <w:t>typeD</w:t>
      </w:r>
      <w:proofErr w:type="spellEnd"/>
      <w:r w:rsidRPr="00657E43">
        <w:rPr>
          <w:lang w:eastAsia="en-GB"/>
        </w:rPr>
        <w:t xml:space="preserve"> source RS for the TRS</w:t>
      </w:r>
    </w:p>
    <w:p w14:paraId="137C5F5F" w14:textId="77777777" w:rsidR="00D30581" w:rsidRPr="00657E43" w:rsidRDefault="00D30581" w:rsidP="00D30581">
      <w:pPr>
        <w:pStyle w:val="ListParagraph"/>
        <w:numPr>
          <w:ilvl w:val="0"/>
          <w:numId w:val="45"/>
        </w:numPr>
        <w:rPr>
          <w:lang w:eastAsia="en-GB"/>
        </w:rPr>
      </w:pPr>
      <w:r w:rsidRPr="00657E43">
        <w:rPr>
          <w:lang w:eastAsia="en-GB"/>
        </w:rPr>
        <w:t>Else, the UE assumes that the current beam is CSI-RS for BM of which QCL-</w:t>
      </w:r>
      <w:proofErr w:type="spellStart"/>
      <w:r w:rsidRPr="00657E43">
        <w:rPr>
          <w:lang w:eastAsia="en-GB"/>
        </w:rPr>
        <w:t>typeD</w:t>
      </w:r>
      <w:proofErr w:type="spellEnd"/>
      <w:r w:rsidRPr="00657E43">
        <w:rPr>
          <w:lang w:eastAsia="en-GB"/>
        </w:rPr>
        <w:t xml:space="preserve"> source TRS is</w:t>
      </w:r>
    </w:p>
    <w:p w14:paraId="303108BF" w14:textId="77777777" w:rsidR="00F87E3F" w:rsidRPr="00657E43" w:rsidRDefault="00F87E3F" w:rsidP="00F87E3F">
      <w:pPr>
        <w:pStyle w:val="ListParagraph"/>
        <w:tabs>
          <w:tab w:val="left" w:pos="0"/>
        </w:tabs>
        <w:ind w:left="960"/>
        <w:rPr>
          <w:lang w:eastAsia="en-GB"/>
        </w:rPr>
      </w:pPr>
    </w:p>
    <w:p w14:paraId="25636880" w14:textId="77777777" w:rsidR="00D30581" w:rsidRPr="00657E43" w:rsidRDefault="00D30581" w:rsidP="00184591">
      <w:pPr>
        <w:pStyle w:val="Proposal"/>
        <w:rPr>
          <w:lang w:val="en-GB"/>
        </w:rPr>
      </w:pPr>
      <w:bookmarkStart w:id="8" w:name="_Toc174142297"/>
      <w:r w:rsidRPr="00657E43">
        <w:rPr>
          <w:lang w:val="en-GB"/>
        </w:rPr>
        <w:t>The UE determines RS measurement for the current beam as follows:</w:t>
      </w:r>
      <w:bookmarkEnd w:id="8"/>
    </w:p>
    <w:p w14:paraId="71ACB7AF" w14:textId="77777777" w:rsidR="00D30581" w:rsidRPr="00657E43" w:rsidRDefault="00D30581" w:rsidP="00386D48">
      <w:pPr>
        <w:pStyle w:val="Proposal"/>
        <w:numPr>
          <w:ilvl w:val="0"/>
          <w:numId w:val="45"/>
        </w:numPr>
        <w:rPr>
          <w:lang w:val="en-GB"/>
        </w:rPr>
      </w:pPr>
      <w:bookmarkStart w:id="9" w:name="_Toc174142298"/>
      <w:r w:rsidRPr="00657E43">
        <w:rPr>
          <w:lang w:val="en-GB"/>
        </w:rPr>
        <w:lastRenderedPageBreak/>
        <w:t>If the TRS of the current indicated TCI state is a QCL-</w:t>
      </w:r>
      <w:proofErr w:type="spellStart"/>
      <w:r w:rsidRPr="00657E43">
        <w:rPr>
          <w:lang w:val="en-GB"/>
        </w:rPr>
        <w:t>typeD</w:t>
      </w:r>
      <w:proofErr w:type="spellEnd"/>
      <w:r w:rsidRPr="00657E43">
        <w:rPr>
          <w:lang w:val="en-GB"/>
        </w:rPr>
        <w:t xml:space="preserve"> source RS for more than one CSI-RS for BM (BM measurement), the UE assumes that the RS for the measurement of the current beam is SSB that is a QCL-</w:t>
      </w:r>
      <w:proofErr w:type="spellStart"/>
      <w:r w:rsidRPr="00657E43">
        <w:rPr>
          <w:lang w:val="en-GB"/>
        </w:rPr>
        <w:t>typeD</w:t>
      </w:r>
      <w:proofErr w:type="spellEnd"/>
      <w:r w:rsidRPr="00657E43">
        <w:rPr>
          <w:lang w:val="en-GB"/>
        </w:rPr>
        <w:t xml:space="preserve"> source RS for the TRS</w:t>
      </w:r>
      <w:bookmarkEnd w:id="9"/>
    </w:p>
    <w:p w14:paraId="0A0FB5D4" w14:textId="5363C4EC" w:rsidR="00D30581" w:rsidRPr="00657E43" w:rsidRDefault="00D30581" w:rsidP="00386D48">
      <w:pPr>
        <w:pStyle w:val="Proposal"/>
        <w:numPr>
          <w:ilvl w:val="0"/>
          <w:numId w:val="45"/>
        </w:numPr>
        <w:rPr>
          <w:lang w:val="en-GB"/>
        </w:rPr>
      </w:pPr>
      <w:bookmarkStart w:id="10" w:name="_Toc174142299"/>
      <w:r w:rsidRPr="00657E43">
        <w:rPr>
          <w:lang w:val="en-GB"/>
        </w:rPr>
        <w:t>Else, the UE assumes that the current beam is CSI-RS for BM of which QCL-</w:t>
      </w:r>
      <w:proofErr w:type="spellStart"/>
      <w:r w:rsidRPr="00657E43">
        <w:rPr>
          <w:lang w:val="en-GB"/>
        </w:rPr>
        <w:t>typeD</w:t>
      </w:r>
      <w:proofErr w:type="spellEnd"/>
      <w:r w:rsidRPr="00657E43">
        <w:rPr>
          <w:lang w:val="en-GB"/>
        </w:rPr>
        <w:t xml:space="preserve"> source TRS is</w:t>
      </w:r>
      <w:bookmarkEnd w:id="10"/>
    </w:p>
    <w:p w14:paraId="0AEA3C4A" w14:textId="77777777" w:rsidR="00D30581" w:rsidRPr="00657E43" w:rsidRDefault="00D30581" w:rsidP="00D30581">
      <w:pPr>
        <w:rPr>
          <w:lang w:eastAsia="en-GB"/>
        </w:rPr>
      </w:pPr>
    </w:p>
    <w:p w14:paraId="0DEDFB74" w14:textId="35B5C393" w:rsidR="0012080D" w:rsidRPr="00657E43" w:rsidRDefault="00FA011C" w:rsidP="00591EC6">
      <w:pPr>
        <w:pStyle w:val="Heading2"/>
        <w:rPr>
          <w:rStyle w:val="normaltextrun"/>
          <w:rFonts w:ascii="Calibri" w:hAnsi="Calibri" w:cs="Calibri"/>
        </w:rPr>
      </w:pPr>
      <w:r w:rsidRPr="00657E43">
        <w:rPr>
          <w:rFonts w:ascii="Calibri" w:hAnsi="Calibri" w:cs="Calibri"/>
        </w:rPr>
        <w:t>RS measurement for new beam for Event-2</w:t>
      </w:r>
    </w:p>
    <w:p w14:paraId="2AAB518E" w14:textId="55EC3BCE" w:rsidR="006B0165" w:rsidRPr="00657E43" w:rsidRDefault="006B0165" w:rsidP="00697313">
      <w:pPr>
        <w:jc w:val="both"/>
        <w:rPr>
          <w:lang w:eastAsia="zh-CN"/>
        </w:rPr>
      </w:pPr>
      <w:r w:rsidRPr="00657E43">
        <w:rPr>
          <w:lang w:eastAsia="zh-CN"/>
        </w:rPr>
        <w:t>Regarding RS measurement for the new beam</w:t>
      </w:r>
      <w:r w:rsidR="00541459" w:rsidRPr="00657E43">
        <w:rPr>
          <w:lang w:eastAsia="zh-CN"/>
        </w:rPr>
        <w:t xml:space="preserve"> for Event-2: </w:t>
      </w:r>
    </w:p>
    <w:p w14:paraId="5F2F5518" w14:textId="105F14BD" w:rsidR="00F60224" w:rsidRPr="00657E43" w:rsidRDefault="009C1635" w:rsidP="00697313">
      <w:pPr>
        <w:jc w:val="both"/>
        <w:rPr>
          <w:lang w:eastAsia="zh-CN"/>
        </w:rPr>
      </w:pPr>
      <w:r w:rsidRPr="00657E43">
        <w:rPr>
          <w:lang w:eastAsia="zh-CN"/>
        </w:rPr>
        <w:t xml:space="preserve">The agreed </w:t>
      </w:r>
      <w:r w:rsidR="00F60224" w:rsidRPr="00657E43">
        <w:rPr>
          <w:lang w:eastAsia="zh-CN"/>
        </w:rPr>
        <w:t xml:space="preserve">Option 3-a (explicit manner) with RRC Configuration, specifically through CSI report configuration, of the DL RS(s) for the new beam(s) is the closest to legacy operation as stated in the WID with leveraging legacy CSI measurement operations. Furthermore, this option offers the highest flexibility for the measurement and reporting of new beams which were not necessarily in the pool of active TCI states. </w:t>
      </w:r>
    </w:p>
    <w:p w14:paraId="5440B2F8" w14:textId="77777777" w:rsidR="009C1635" w:rsidRPr="00657E43" w:rsidRDefault="00F60224" w:rsidP="00697313">
      <w:pPr>
        <w:jc w:val="both"/>
      </w:pPr>
      <w:r w:rsidRPr="00657E43">
        <w:t>While option 3-b (implicit manner from pool of active TCI states) may be too limiting to find new beams that satisfy the condition of the triggering event, option 3-c (implicit manner from pool of configured TCI states) may be too large a pool (i.e. time and energy consuming for UE</w:t>
      </w:r>
      <w:r w:rsidR="009C1635" w:rsidRPr="00657E43">
        <w:t xml:space="preserve">. </w:t>
      </w:r>
    </w:p>
    <w:p w14:paraId="7EA9B04D" w14:textId="7AB71382" w:rsidR="00F60224" w:rsidRPr="00657E43" w:rsidRDefault="009C1635" w:rsidP="00697313">
      <w:pPr>
        <w:jc w:val="both"/>
      </w:pPr>
      <w:r w:rsidRPr="00657E43">
        <w:t>T</w:t>
      </w:r>
      <w:r w:rsidR="00F60224" w:rsidRPr="00657E43">
        <w:t>he</w:t>
      </w:r>
      <w:r w:rsidRPr="00657E43">
        <w:t>re may be</w:t>
      </w:r>
      <w:r w:rsidR="00F60224" w:rsidRPr="00657E43">
        <w:t xml:space="preserve"> use case</w:t>
      </w:r>
      <w:r w:rsidRPr="00657E43">
        <w:t>s,</w:t>
      </w:r>
      <w:r w:rsidR="00F60224" w:rsidRPr="00657E43">
        <w:t xml:space="preserve"> where the explicit configuration of the RS(s) matches the pool of active </w:t>
      </w:r>
      <w:r w:rsidRPr="00657E43">
        <w:t xml:space="preserve">TCI states or the pool </w:t>
      </w:r>
      <w:r w:rsidR="00F60224" w:rsidRPr="00657E43">
        <w:t>o</w:t>
      </w:r>
      <w:r w:rsidRPr="00657E43">
        <w:t>f</w:t>
      </w:r>
      <w:r w:rsidR="00F60224" w:rsidRPr="00657E43">
        <w:t xml:space="preserve"> configured states</w:t>
      </w:r>
      <w:r w:rsidR="001119F8" w:rsidRPr="00657E43">
        <w:t>. Therefore, implicit configuration should not be</w:t>
      </w:r>
      <w:r w:rsidR="00F60224" w:rsidRPr="00657E43">
        <w:t xml:space="preserve"> prevented</w:t>
      </w:r>
      <w:r w:rsidR="008E6609" w:rsidRPr="00657E43">
        <w:t xml:space="preserve"> an</w:t>
      </w:r>
      <w:r w:rsidR="00CC2359" w:rsidRPr="00657E43">
        <w:t>d</w:t>
      </w:r>
      <w:r w:rsidR="008E6609" w:rsidRPr="00657E43">
        <w:t xml:space="preserve"> may</w:t>
      </w:r>
      <w:r w:rsidR="007851C7" w:rsidRPr="00657E43">
        <w:t xml:space="preserve"> even</w:t>
      </w:r>
      <w:r w:rsidR="008E6609" w:rsidRPr="00657E43">
        <w:t xml:space="preserve"> be</w:t>
      </w:r>
      <w:r w:rsidR="00772572" w:rsidRPr="00657E43">
        <w:t xml:space="preserve"> more resource efficient, in applicable cases</w:t>
      </w:r>
      <w:r w:rsidR="00F60224" w:rsidRPr="00657E43">
        <w:t>. The network may benefit from switching among any of the 3 options for RS configuration for the new beam(s)</w:t>
      </w:r>
      <w:r w:rsidR="002B024B" w:rsidRPr="00657E43">
        <w:t>, i.e. pool of active states, pool of configured states or explicit configuration</w:t>
      </w:r>
      <w:r w:rsidR="00F60224" w:rsidRPr="00657E43">
        <w:t>.</w:t>
      </w:r>
    </w:p>
    <w:p w14:paraId="4EDD753B" w14:textId="1B72E9FC" w:rsidR="00F60224" w:rsidRPr="00657E43" w:rsidRDefault="00F60224" w:rsidP="00F60224">
      <w:pPr>
        <w:pStyle w:val="Proposal"/>
        <w:rPr>
          <w:lang w:val="en-GB"/>
        </w:rPr>
      </w:pPr>
      <w:r w:rsidRPr="00657E43">
        <w:rPr>
          <w:lang w:val="en-GB"/>
        </w:rPr>
        <w:t xml:space="preserve"> </w:t>
      </w:r>
      <w:bookmarkStart w:id="11" w:name="_Toc174142300"/>
      <w:r w:rsidR="001119F8" w:rsidRPr="00657E43">
        <w:rPr>
          <w:lang w:val="en-GB"/>
        </w:rPr>
        <w:t>In addition to explicit</w:t>
      </w:r>
      <w:r w:rsidR="004F573A" w:rsidRPr="00657E43">
        <w:rPr>
          <w:lang w:val="en-GB"/>
        </w:rPr>
        <w:t xml:space="preserve"> configuration, e</w:t>
      </w:r>
      <w:r w:rsidRPr="00657E43">
        <w:rPr>
          <w:lang w:val="en-GB"/>
        </w:rPr>
        <w:t xml:space="preserve">nable network to </w:t>
      </w:r>
      <w:r w:rsidR="008F5830" w:rsidRPr="00657E43">
        <w:rPr>
          <w:lang w:val="en-GB"/>
        </w:rPr>
        <w:t>have implicit configuration for</w:t>
      </w:r>
      <w:r w:rsidRPr="00657E43">
        <w:rPr>
          <w:lang w:val="en-GB"/>
        </w:rPr>
        <w:t xml:space="preserve"> 3-b</w:t>
      </w:r>
      <w:r w:rsidR="00446192" w:rsidRPr="00657E43">
        <w:rPr>
          <w:lang w:val="en-GB"/>
        </w:rPr>
        <w:t>:</w:t>
      </w:r>
      <w:r w:rsidRPr="00657E43">
        <w:rPr>
          <w:lang w:val="en-GB"/>
        </w:rPr>
        <w:t xml:space="preserve"> implicit RS(s) configuration derived from </w:t>
      </w:r>
      <w:r w:rsidR="004F573A" w:rsidRPr="00657E43">
        <w:rPr>
          <w:lang w:val="en-GB"/>
        </w:rPr>
        <w:t xml:space="preserve">pool of </w:t>
      </w:r>
      <w:r w:rsidRPr="00657E43">
        <w:rPr>
          <w:lang w:val="en-GB"/>
        </w:rPr>
        <w:t>active</w:t>
      </w:r>
      <w:r w:rsidR="004F573A" w:rsidRPr="00657E43">
        <w:rPr>
          <w:lang w:val="en-GB"/>
        </w:rPr>
        <w:t xml:space="preserve"> TCI states</w:t>
      </w:r>
      <w:r w:rsidRPr="00657E43">
        <w:rPr>
          <w:lang w:val="en-GB"/>
        </w:rPr>
        <w:t xml:space="preserve"> </w:t>
      </w:r>
      <w:r w:rsidR="008F5830" w:rsidRPr="00657E43">
        <w:rPr>
          <w:lang w:val="en-GB"/>
        </w:rPr>
        <w:t>and for</w:t>
      </w:r>
      <w:r w:rsidRPr="00657E43">
        <w:rPr>
          <w:lang w:val="en-GB"/>
        </w:rPr>
        <w:t xml:space="preserve"> 3-c</w:t>
      </w:r>
      <w:r w:rsidR="00446192" w:rsidRPr="00657E43">
        <w:rPr>
          <w:lang w:val="en-GB"/>
        </w:rPr>
        <w:t>: implicit RS(s) configuration derived from pool of</w:t>
      </w:r>
      <w:r w:rsidRPr="00657E43">
        <w:rPr>
          <w:lang w:val="en-GB"/>
        </w:rPr>
        <w:t xml:space="preserve"> configured TCI </w:t>
      </w:r>
      <w:r w:rsidR="008E6609" w:rsidRPr="00657E43">
        <w:rPr>
          <w:lang w:val="en-GB"/>
        </w:rPr>
        <w:t>states</w:t>
      </w:r>
      <w:r w:rsidRPr="00657E43">
        <w:rPr>
          <w:lang w:val="en-GB"/>
        </w:rPr>
        <w:t>.</w:t>
      </w:r>
      <w:bookmarkEnd w:id="11"/>
      <w:r w:rsidRPr="00657E43">
        <w:rPr>
          <w:lang w:val="en-GB"/>
        </w:rPr>
        <w:t xml:space="preserve">  </w:t>
      </w:r>
    </w:p>
    <w:p w14:paraId="34AF7F53" w14:textId="6D3C8ADD" w:rsidR="008F5830" w:rsidRPr="00657E43" w:rsidRDefault="008F5830" w:rsidP="00F60224">
      <w:pPr>
        <w:pStyle w:val="Proposal"/>
        <w:rPr>
          <w:lang w:val="en-GB"/>
        </w:rPr>
      </w:pPr>
      <w:bookmarkStart w:id="12" w:name="_Toc174142301"/>
      <w:r w:rsidRPr="00657E43">
        <w:rPr>
          <w:lang w:val="en-GB"/>
        </w:rPr>
        <w:t xml:space="preserve">Enable network to switch among the three types of configurations for </w:t>
      </w:r>
      <w:r w:rsidR="00314E24" w:rsidRPr="00657E43">
        <w:rPr>
          <w:lang w:val="en-GB"/>
        </w:rPr>
        <w:t xml:space="preserve">the </w:t>
      </w:r>
      <w:r w:rsidR="007851C7" w:rsidRPr="00657E43">
        <w:rPr>
          <w:lang w:val="en-GB"/>
        </w:rPr>
        <w:t>RS measurement for the new beam</w:t>
      </w:r>
      <w:r w:rsidRPr="00657E43">
        <w:rPr>
          <w:lang w:val="en-GB"/>
        </w:rPr>
        <w:t>, i.e. pool of active TCI states, pool of configured TCI states or explicit configuration of the TCI states to be monitored.</w:t>
      </w:r>
      <w:bookmarkEnd w:id="12"/>
    </w:p>
    <w:p w14:paraId="40BD68DE" w14:textId="48BA1339" w:rsidR="0025246F" w:rsidRPr="00657E43" w:rsidRDefault="006B0165" w:rsidP="0025246F">
      <w:r w:rsidRPr="00657E43">
        <w:t xml:space="preserve">Regarding </w:t>
      </w:r>
      <w:r w:rsidR="00541459" w:rsidRPr="00657E43">
        <w:t>explicit RS configuration for the new beam measurement</w:t>
      </w:r>
      <w:r w:rsidR="00625496" w:rsidRPr="00657E43">
        <w:t xml:space="preserve"> for Event-2:</w:t>
      </w:r>
    </w:p>
    <w:p w14:paraId="27462F32" w14:textId="1760880C" w:rsidR="006B0165" w:rsidRPr="00657E43" w:rsidRDefault="00B10A29" w:rsidP="008216EC">
      <w:r w:rsidRPr="00657E43">
        <w:t>In alignment with WID</w:t>
      </w:r>
      <w:r w:rsidR="000C0969" w:rsidRPr="00657E43">
        <w:t xml:space="preserve">, </w:t>
      </w:r>
      <w:r w:rsidR="006B0165" w:rsidRPr="004A3825">
        <w:rPr>
          <w:i/>
          <w:iCs/>
        </w:rPr>
        <w:t>Option-1: The RS(s) for new beam(s) are explicitly configured in one RS resource set associated with an CSI reporting configuration</w:t>
      </w:r>
      <w:r w:rsidR="00BF776F" w:rsidRPr="008216EC">
        <w:rPr>
          <w:i/>
          <w:iCs/>
        </w:rPr>
        <w:t xml:space="preserve"> is the closest to legacy operation.</w:t>
      </w:r>
    </w:p>
    <w:p w14:paraId="31C7DD03" w14:textId="1DEF154E" w:rsidR="00BF776F" w:rsidRPr="00657E43" w:rsidRDefault="003D0676" w:rsidP="00BF776F">
      <w:pPr>
        <w:pStyle w:val="Proposal"/>
        <w:rPr>
          <w:lang w:val="en-GB"/>
        </w:rPr>
      </w:pPr>
      <w:bookmarkStart w:id="13" w:name="_Toc174142302"/>
      <w:r w:rsidRPr="00657E43">
        <w:rPr>
          <w:rFonts w:eastAsia="Malgun Gothic"/>
          <w:lang w:val="en-GB" w:eastAsia="ko-KR"/>
        </w:rPr>
        <w:t>S</w:t>
      </w:r>
      <w:r w:rsidR="00BF776F" w:rsidRPr="00657E43">
        <w:rPr>
          <w:lang w:val="en-GB"/>
        </w:rPr>
        <w:t>upport Option-1: RS(s) for new beam(s) are explicitly configured in one RS</w:t>
      </w:r>
      <w:r w:rsidR="00E63080" w:rsidRPr="00657E43">
        <w:rPr>
          <w:lang w:val="en-GB"/>
        </w:rPr>
        <w:t xml:space="preserve"> resource set.</w:t>
      </w:r>
      <w:bookmarkEnd w:id="13"/>
    </w:p>
    <w:p w14:paraId="71BCD963" w14:textId="38F22F3A" w:rsidR="003423F4" w:rsidRPr="00657E43" w:rsidRDefault="001F6F75" w:rsidP="00747AB5">
      <w:pPr>
        <w:jc w:val="both"/>
      </w:pPr>
      <w:r w:rsidRPr="00657E43">
        <w:t>MAC-CE updates</w:t>
      </w:r>
      <w:r w:rsidR="000A3AF8" w:rsidRPr="00657E43">
        <w:t xml:space="preserve"> of the RS in the RS resource set</w:t>
      </w:r>
      <w:r w:rsidR="003423F4" w:rsidRPr="00657E43">
        <w:t xml:space="preserve"> is an option to enhance flexibility of the RS resource set</w:t>
      </w:r>
      <w:r w:rsidR="007B5724" w:rsidRPr="00657E43">
        <w:t>.</w:t>
      </w:r>
    </w:p>
    <w:p w14:paraId="1B4464AC" w14:textId="5BE32616" w:rsidR="00055F3D" w:rsidRPr="00657E43" w:rsidRDefault="00D47269" w:rsidP="00747AB5">
      <w:pPr>
        <w:jc w:val="both"/>
      </w:pPr>
      <w:r w:rsidRPr="00657E43">
        <w:lastRenderedPageBreak/>
        <w:t xml:space="preserve">The </w:t>
      </w:r>
      <w:r w:rsidR="00C15976" w:rsidRPr="00657E43">
        <w:rPr>
          <w:i/>
        </w:rPr>
        <w:t>Option</w:t>
      </w:r>
      <w:r w:rsidR="0016082E" w:rsidRPr="00657E43">
        <w:rPr>
          <w:i/>
        </w:rPr>
        <w:t xml:space="preserve">-2: a list of </w:t>
      </w:r>
      <w:proofErr w:type="gramStart"/>
      <w:r w:rsidR="0016082E" w:rsidRPr="00657E43">
        <w:rPr>
          <w:i/>
        </w:rPr>
        <w:t>RS</w:t>
      </w:r>
      <w:proofErr w:type="gramEnd"/>
      <w:r w:rsidR="0016082E" w:rsidRPr="00657E43">
        <w:rPr>
          <w:i/>
        </w:rPr>
        <w:t>(s) for new beam measurement is configured by RRC and a</w:t>
      </w:r>
      <w:r w:rsidR="00C64497" w:rsidRPr="00657E43">
        <w:rPr>
          <w:i/>
        </w:rPr>
        <w:t xml:space="preserve"> subset is activated by MAC</w:t>
      </w:r>
      <w:r w:rsidR="00221A55" w:rsidRPr="00657E43">
        <w:rPr>
          <w:i/>
        </w:rPr>
        <w:t xml:space="preserve"> </w:t>
      </w:r>
      <w:r w:rsidR="003A5114" w:rsidRPr="00657E43">
        <w:rPr>
          <w:i/>
        </w:rPr>
        <w:t xml:space="preserve">provides </w:t>
      </w:r>
      <w:r w:rsidR="006C5123" w:rsidRPr="00657E43">
        <w:rPr>
          <w:i/>
        </w:rPr>
        <w:t>flexibility</w:t>
      </w:r>
      <w:r w:rsidR="00E65ABB" w:rsidRPr="00657E43">
        <w:rPr>
          <w:i/>
          <w:iCs/>
        </w:rPr>
        <w:t xml:space="preserve"> </w:t>
      </w:r>
      <w:r w:rsidR="00E65ABB" w:rsidRPr="00657E43">
        <w:t xml:space="preserve">may provide </w:t>
      </w:r>
      <w:r w:rsidR="000D0300" w:rsidRPr="00657E43">
        <w:t>the same functionality than Option-1 with MAC-CE updates.</w:t>
      </w:r>
    </w:p>
    <w:p w14:paraId="78DBDF1C" w14:textId="47AA0E7D" w:rsidR="00BD1906" w:rsidRPr="00657E43" w:rsidRDefault="00BD1906" w:rsidP="003F1ED0">
      <w:pPr>
        <w:pStyle w:val="Observation"/>
      </w:pPr>
      <w:bookmarkStart w:id="14" w:name="_Toc174142303"/>
      <w:r w:rsidRPr="00657E43">
        <w:t>O</w:t>
      </w:r>
      <w:r w:rsidR="002B6807" w:rsidRPr="00657E43">
        <w:t xml:space="preserve">ption-2 may provide the </w:t>
      </w:r>
      <w:r w:rsidR="001E6C8C" w:rsidRPr="00657E43">
        <w:rPr>
          <w:rFonts w:eastAsia="Malgun Gothic"/>
          <w:lang w:eastAsia="ko-KR"/>
        </w:rPr>
        <w:t>similar</w:t>
      </w:r>
      <w:r w:rsidR="002B6807" w:rsidRPr="00657E43">
        <w:t xml:space="preserve"> functionality as Option-1 with MAC-CE</w:t>
      </w:r>
      <w:r w:rsidR="00266693" w:rsidRPr="00657E43">
        <w:t xml:space="preserve"> updates.</w:t>
      </w:r>
      <w:bookmarkEnd w:id="14"/>
    </w:p>
    <w:p w14:paraId="64DD112A" w14:textId="670D6149" w:rsidR="00C15976" w:rsidRPr="008216EC" w:rsidRDefault="00055F3D" w:rsidP="00747AB5">
      <w:pPr>
        <w:jc w:val="both"/>
        <w:rPr>
          <w:rFonts w:eastAsia="Malgun Gothic"/>
        </w:rPr>
      </w:pPr>
      <w:r w:rsidRPr="008216EC">
        <w:rPr>
          <w:i/>
          <w:iCs/>
        </w:rPr>
        <w:t>Option-3: A list of RS resource(s) for new beam measurement can be configured by RRC and a subset</w:t>
      </w:r>
      <w:r w:rsidR="0076235E" w:rsidRPr="008216EC">
        <w:rPr>
          <w:i/>
          <w:iCs/>
        </w:rPr>
        <w:t xml:space="preserve"> </w:t>
      </w:r>
      <w:r w:rsidR="00CF23AF" w:rsidRPr="008216EC">
        <w:rPr>
          <w:i/>
          <w:iCs/>
        </w:rPr>
        <w:t xml:space="preserve">by indicated TCI state </w:t>
      </w:r>
      <w:r w:rsidR="002144D4">
        <w:rPr>
          <w:rFonts w:eastAsia="Malgun Gothic" w:hint="eastAsia"/>
        </w:rPr>
        <w:t xml:space="preserve">is </w:t>
      </w:r>
      <w:r w:rsidR="00F320A4">
        <w:rPr>
          <w:rFonts w:eastAsia="Malgun Gothic" w:hint="eastAsia"/>
        </w:rPr>
        <w:t>too limiting</w:t>
      </w:r>
      <w:r w:rsidR="009C2819">
        <w:rPr>
          <w:rFonts w:eastAsia="Malgun Gothic" w:hint="eastAsia"/>
        </w:rPr>
        <w:t xml:space="preserve"> </w:t>
      </w:r>
      <w:r w:rsidR="00726BB1">
        <w:rPr>
          <w:rFonts w:eastAsia="Malgun Gothic" w:hint="eastAsia"/>
        </w:rPr>
        <w:t>because</w:t>
      </w:r>
      <w:r w:rsidR="00571277">
        <w:rPr>
          <w:rFonts w:eastAsia="Malgun Gothic" w:hint="eastAsia"/>
        </w:rPr>
        <w:t xml:space="preserve"> only pre-configured</w:t>
      </w:r>
      <w:r w:rsidR="00726BB1">
        <w:rPr>
          <w:rFonts w:eastAsia="Malgun Gothic" w:hint="eastAsia"/>
        </w:rPr>
        <w:t xml:space="preserve"> set of TCI states</w:t>
      </w:r>
      <w:r w:rsidR="00571277">
        <w:rPr>
          <w:rFonts w:eastAsia="Malgun Gothic" w:hint="eastAsia"/>
        </w:rPr>
        <w:t xml:space="preserve"> are considered for new beam measurement. </w:t>
      </w:r>
      <w:r w:rsidR="00726BB1">
        <w:rPr>
          <w:rFonts w:eastAsia="Malgun Gothic" w:hint="eastAsia"/>
        </w:rPr>
        <w:t xml:space="preserve"> </w:t>
      </w:r>
    </w:p>
    <w:p w14:paraId="21AFA9FE" w14:textId="09CB1ADD" w:rsidR="00EC50BA" w:rsidRPr="00657E43" w:rsidRDefault="002B2485" w:rsidP="00EC50BA">
      <w:pPr>
        <w:pStyle w:val="Proposal"/>
        <w:rPr>
          <w:lang w:val="en-GB"/>
        </w:rPr>
      </w:pPr>
      <w:bookmarkStart w:id="15" w:name="_Toc174142304"/>
      <w:r>
        <w:rPr>
          <w:rFonts w:eastAsia="Malgun Gothic" w:hint="eastAsia"/>
          <w:lang w:val="en-GB" w:eastAsia="ko-KR"/>
        </w:rPr>
        <w:t>For new beam measurement RS configuration, deprioritize</w:t>
      </w:r>
      <w:r w:rsidR="00EC50BA" w:rsidRPr="00657E43" w:rsidDel="00EB5925">
        <w:rPr>
          <w:lang w:val="en-GB"/>
        </w:rPr>
        <w:t xml:space="preserve"> </w:t>
      </w:r>
      <w:r w:rsidR="00EC50BA" w:rsidRPr="00657E43">
        <w:rPr>
          <w:lang w:val="en-GB"/>
        </w:rPr>
        <w:t xml:space="preserve">Option-2 </w:t>
      </w:r>
      <w:r w:rsidR="001005F5" w:rsidRPr="00657E43">
        <w:rPr>
          <w:lang w:val="en-GB"/>
        </w:rPr>
        <w:t>or</w:t>
      </w:r>
      <w:r w:rsidR="00EC50BA" w:rsidRPr="00657E43">
        <w:rPr>
          <w:lang w:val="en-GB"/>
        </w:rPr>
        <w:t xml:space="preserve"> Option-</w:t>
      </w:r>
      <w:r w:rsidR="000664B4" w:rsidRPr="00657E43">
        <w:rPr>
          <w:lang w:val="en-GB"/>
        </w:rPr>
        <w:t>3</w:t>
      </w:r>
      <w:r>
        <w:rPr>
          <w:rFonts w:eastAsia="Malgun Gothic" w:hint="eastAsia"/>
          <w:lang w:val="en-GB" w:eastAsia="ko-KR"/>
        </w:rPr>
        <w:t xml:space="preserve"> in Rel-19</w:t>
      </w:r>
      <w:r w:rsidR="00EC50BA" w:rsidRPr="00657E43">
        <w:rPr>
          <w:lang w:val="en-GB"/>
        </w:rPr>
        <w:t>.</w:t>
      </w:r>
      <w:bookmarkEnd w:id="15"/>
    </w:p>
    <w:p w14:paraId="45DD1A4C" w14:textId="77777777" w:rsidR="00EA6767" w:rsidRPr="00657E43" w:rsidRDefault="00EA6767" w:rsidP="00EA6767">
      <w:pPr>
        <w:pStyle w:val="Proposal"/>
        <w:numPr>
          <w:ilvl w:val="0"/>
          <w:numId w:val="0"/>
        </w:numPr>
        <w:ind w:left="501"/>
        <w:rPr>
          <w:lang w:val="en-GB"/>
        </w:rPr>
      </w:pPr>
    </w:p>
    <w:p w14:paraId="25049D72" w14:textId="10265F23" w:rsidR="00625496" w:rsidRPr="00657E43" w:rsidRDefault="007616F6" w:rsidP="00747AB5">
      <w:pPr>
        <w:pStyle w:val="Heading2"/>
        <w:jc w:val="both"/>
      </w:pPr>
      <w:r w:rsidRPr="00657E43">
        <w:t xml:space="preserve">UL </w:t>
      </w:r>
      <w:proofErr w:type="spellStart"/>
      <w:r w:rsidRPr="00657E43">
        <w:t>signaling</w:t>
      </w:r>
      <w:proofErr w:type="spellEnd"/>
      <w:r w:rsidRPr="00657E43">
        <w:t xml:space="preserve"> content</w:t>
      </w:r>
    </w:p>
    <w:p w14:paraId="3004AAB0" w14:textId="1F25A904" w:rsidR="00240790" w:rsidRPr="00657E43" w:rsidRDefault="005E6025" w:rsidP="00747AB5">
      <w:pPr>
        <w:jc w:val="both"/>
        <w:rPr>
          <w:lang w:eastAsia="en-GB"/>
        </w:rPr>
      </w:pPr>
      <w:r w:rsidRPr="00657E43">
        <w:rPr>
          <w:lang w:eastAsia="en-GB"/>
        </w:rPr>
        <w:t xml:space="preserve">The issue is that at least one beam is triggering the event (potentially N-1 beams are not triggering the </w:t>
      </w:r>
      <w:r w:rsidR="00567160" w:rsidRPr="00657E43">
        <w:rPr>
          <w:lang w:eastAsia="en-GB"/>
        </w:rPr>
        <w:t>e</w:t>
      </w:r>
      <w:r w:rsidRPr="00657E43">
        <w:rPr>
          <w:lang w:eastAsia="en-GB"/>
        </w:rPr>
        <w:t>vent but are part of the UEIBM report)</w:t>
      </w:r>
      <w:r w:rsidR="00180921" w:rsidRPr="00657E43">
        <w:rPr>
          <w:lang w:eastAsia="en-GB"/>
        </w:rPr>
        <w:t>.</w:t>
      </w:r>
      <w:r w:rsidR="00047A0D" w:rsidRPr="00657E43">
        <w:rPr>
          <w:lang w:eastAsia="en-GB"/>
        </w:rPr>
        <w:t xml:space="preserve"> Therefore, all beams need to be associated to an L1 RSRP value, absolute or differential).</w:t>
      </w:r>
    </w:p>
    <w:p w14:paraId="7F120AAB" w14:textId="41128DF5" w:rsidR="00FE7B78" w:rsidRPr="00657E43" w:rsidRDefault="00FE7B78" w:rsidP="00FE7B78">
      <w:pPr>
        <w:pStyle w:val="Proposal"/>
        <w:rPr>
          <w:lang w:val="en-GB"/>
        </w:rPr>
      </w:pPr>
      <w:bookmarkStart w:id="16" w:name="_Toc174142305"/>
      <w:r w:rsidRPr="00657E43">
        <w:rPr>
          <w:lang w:val="en-GB"/>
        </w:rPr>
        <w:t>Every beam that is reported in UEIBM report has also RSRP value (absolute or differential)</w:t>
      </w:r>
      <w:r w:rsidR="00A55FAF" w:rsidRPr="00657E43">
        <w:rPr>
          <w:lang w:val="en-GB"/>
        </w:rPr>
        <w:t>.</w:t>
      </w:r>
      <w:bookmarkEnd w:id="16"/>
    </w:p>
    <w:p w14:paraId="40417061" w14:textId="43CB2831" w:rsidR="00CF16D2" w:rsidRPr="00657E43" w:rsidRDefault="00CF16D2" w:rsidP="00DB1810">
      <w:pPr>
        <w:jc w:val="both"/>
        <w:rPr>
          <w:rFonts w:eastAsia="Malgun Gothic"/>
        </w:rPr>
      </w:pPr>
      <w:r w:rsidRPr="00657E43">
        <w:rPr>
          <w:lang w:eastAsia="en-GB"/>
        </w:rPr>
        <w:t>Whether</w:t>
      </w:r>
      <w:r w:rsidR="00FB1185" w:rsidRPr="00657E43">
        <w:rPr>
          <w:lang w:eastAsia="en-GB"/>
        </w:rPr>
        <w:t xml:space="preserve"> the current beam is reported or not</w:t>
      </w:r>
      <w:r w:rsidR="008E080E" w:rsidRPr="00657E43">
        <w:rPr>
          <w:lang w:eastAsia="en-GB"/>
        </w:rPr>
        <w:t>, L1-RSRP format needs to follow legacy reporting, i.e. the strongest be</w:t>
      </w:r>
      <w:r w:rsidR="00C90190" w:rsidRPr="00657E43">
        <w:rPr>
          <w:lang w:eastAsia="en-GB"/>
        </w:rPr>
        <w:t>am</w:t>
      </w:r>
      <w:r w:rsidR="008E080E" w:rsidRPr="00657E43">
        <w:rPr>
          <w:lang w:eastAsia="en-GB"/>
        </w:rPr>
        <w:t xml:space="preserve"> is reported with absolute value and the </w:t>
      </w:r>
      <w:r w:rsidR="006E7E29" w:rsidRPr="00657E43">
        <w:rPr>
          <w:lang w:eastAsia="en-GB"/>
        </w:rPr>
        <w:t>other beams are reported with differential value.</w:t>
      </w:r>
    </w:p>
    <w:p w14:paraId="508CA896" w14:textId="1FE517B7" w:rsidR="00AB11A9" w:rsidRPr="00657E43" w:rsidRDefault="00AB11A9" w:rsidP="00DB1810">
      <w:pPr>
        <w:jc w:val="both"/>
        <w:rPr>
          <w:rFonts w:eastAsia="Malgun Gothic"/>
        </w:rPr>
      </w:pPr>
      <w:r w:rsidRPr="00657E43">
        <w:rPr>
          <w:rFonts w:eastAsia="Malgun Gothic"/>
        </w:rPr>
        <w:t xml:space="preserve">The RSRP value of </w:t>
      </w:r>
      <w:r w:rsidR="00D22383" w:rsidRPr="00657E43">
        <w:rPr>
          <w:rFonts w:eastAsia="Malgun Gothic"/>
        </w:rPr>
        <w:t xml:space="preserve">the current beam </w:t>
      </w:r>
      <w:r w:rsidR="00F663A9" w:rsidRPr="00657E43">
        <w:rPr>
          <w:rFonts w:eastAsia="Malgun Gothic"/>
        </w:rPr>
        <w:t xml:space="preserve">should be </w:t>
      </w:r>
      <w:r w:rsidR="00122A14" w:rsidRPr="00657E43">
        <w:rPr>
          <w:rFonts w:eastAsia="Malgun Gothic"/>
        </w:rPr>
        <w:t>lower</w:t>
      </w:r>
      <w:r w:rsidR="00D721F5" w:rsidRPr="00657E43">
        <w:rPr>
          <w:rFonts w:eastAsia="Malgun Gothic"/>
        </w:rPr>
        <w:t xml:space="preserve"> than the new beam</w:t>
      </w:r>
      <w:r w:rsidR="00263558" w:rsidRPr="00657E43">
        <w:rPr>
          <w:rFonts w:eastAsia="Malgun Gothic"/>
        </w:rPr>
        <w:t xml:space="preserve">, so </w:t>
      </w:r>
      <w:r w:rsidR="00915171" w:rsidRPr="00657E43">
        <w:rPr>
          <w:rFonts w:eastAsia="Malgun Gothic"/>
        </w:rPr>
        <w:t>differential value is also used for the current beam RSRP</w:t>
      </w:r>
      <w:r w:rsidR="00AD4DAE" w:rsidRPr="00657E43">
        <w:rPr>
          <w:rFonts w:eastAsia="Malgun Gothic"/>
        </w:rPr>
        <w:t xml:space="preserve"> if configured to be reported. </w:t>
      </w:r>
    </w:p>
    <w:p w14:paraId="21062DCB" w14:textId="12C8EA69" w:rsidR="0003429A" w:rsidRPr="00657E43" w:rsidRDefault="0003429A" w:rsidP="00C85FBB">
      <w:pPr>
        <w:pStyle w:val="Proposal"/>
        <w:rPr>
          <w:lang w:val="en-GB"/>
        </w:rPr>
      </w:pPr>
      <w:bookmarkStart w:id="17" w:name="_Toc174142306"/>
      <w:r w:rsidRPr="00657E43">
        <w:rPr>
          <w:lang w:val="en-GB"/>
        </w:rPr>
        <w:t xml:space="preserve">Support </w:t>
      </w:r>
      <w:r w:rsidR="001D0EDC" w:rsidRPr="00657E43">
        <w:rPr>
          <w:lang w:val="en-GB"/>
        </w:rPr>
        <w:t>to report the</w:t>
      </w:r>
      <w:r w:rsidRPr="00657E43">
        <w:rPr>
          <w:lang w:val="en-GB"/>
        </w:rPr>
        <w:t xml:space="preserve"> absolute value of the largest L1-RSRP for one new beam</w:t>
      </w:r>
      <w:r w:rsidR="00A81A21" w:rsidRPr="00657E43">
        <w:rPr>
          <w:lang w:val="en-GB"/>
        </w:rPr>
        <w:t xml:space="preserve"> and the</w:t>
      </w:r>
      <w:r w:rsidRPr="00657E43">
        <w:rPr>
          <w:lang w:val="en-GB"/>
        </w:rPr>
        <w:t xml:space="preserve"> differential L1-RSRP value for other N-1 new beam(s) and current beam</w:t>
      </w:r>
      <w:r w:rsidR="00F91176" w:rsidRPr="00657E43">
        <w:rPr>
          <w:lang w:val="en-GB"/>
        </w:rPr>
        <w:t>.</w:t>
      </w:r>
      <w:bookmarkEnd w:id="17"/>
    </w:p>
    <w:p w14:paraId="0AFD7D17" w14:textId="77777777" w:rsidR="00734A38" w:rsidRPr="00657E43" w:rsidRDefault="00734A38" w:rsidP="00A27870">
      <w:pPr>
        <w:jc w:val="both"/>
        <w:rPr>
          <w:rFonts w:eastAsia="Malgun Gothic"/>
        </w:rPr>
      </w:pPr>
    </w:p>
    <w:p w14:paraId="0012D564" w14:textId="009FBC0A" w:rsidR="00846C2D" w:rsidRPr="00657E43" w:rsidRDefault="006A53E9" w:rsidP="00A27870">
      <w:pPr>
        <w:jc w:val="both"/>
        <w:rPr>
          <w:lang w:eastAsia="en-GB"/>
        </w:rPr>
      </w:pPr>
      <w:r w:rsidRPr="00657E43">
        <w:rPr>
          <w:rFonts w:eastAsia="Malgun Gothic"/>
        </w:rPr>
        <w:t xml:space="preserve">There is another discussion point on </w:t>
      </w:r>
      <w:r w:rsidR="008E2672" w:rsidRPr="00657E43">
        <w:rPr>
          <w:rFonts w:eastAsia="Malgun Gothic"/>
        </w:rPr>
        <w:t xml:space="preserve">assumption for the current beam. </w:t>
      </w:r>
      <w:r w:rsidR="003934D8" w:rsidRPr="00657E43">
        <w:rPr>
          <w:lang w:eastAsia="en-GB"/>
        </w:rPr>
        <w:t>I</w:t>
      </w:r>
      <w:r w:rsidR="004A1DB1" w:rsidRPr="00657E43">
        <w:rPr>
          <w:lang w:eastAsia="en-GB"/>
        </w:rPr>
        <w:t xml:space="preserve">f there is no indication of </w:t>
      </w:r>
      <w:r w:rsidR="003F68A6" w:rsidRPr="00657E43">
        <w:rPr>
          <w:lang w:eastAsia="en-GB"/>
        </w:rPr>
        <w:t>current beam</w:t>
      </w:r>
      <w:r w:rsidR="00E855CF" w:rsidRPr="00657E43">
        <w:rPr>
          <w:lang w:eastAsia="en-GB"/>
        </w:rPr>
        <w:t xml:space="preserve"> assumption provided by the UE</w:t>
      </w:r>
      <w:r w:rsidR="003F68A6" w:rsidRPr="00657E43">
        <w:rPr>
          <w:lang w:eastAsia="en-GB"/>
        </w:rPr>
        <w:t xml:space="preserve">, </w:t>
      </w:r>
      <w:r w:rsidR="001723F0" w:rsidRPr="00657E43">
        <w:rPr>
          <w:lang w:eastAsia="en-GB"/>
        </w:rPr>
        <w:t xml:space="preserve">when </w:t>
      </w:r>
      <w:r w:rsidR="00D52304" w:rsidRPr="00657E43">
        <w:rPr>
          <w:lang w:eastAsia="en-GB"/>
        </w:rPr>
        <w:t xml:space="preserve">the </w:t>
      </w:r>
      <w:r w:rsidR="001723F0" w:rsidRPr="00657E43">
        <w:rPr>
          <w:lang w:eastAsia="en-GB"/>
        </w:rPr>
        <w:t xml:space="preserve">event </w:t>
      </w:r>
      <w:r w:rsidR="00DE45D7" w:rsidRPr="00657E43">
        <w:rPr>
          <w:lang w:eastAsia="en-GB"/>
        </w:rPr>
        <w:t>occurs</w:t>
      </w:r>
      <w:r w:rsidR="001723F0" w:rsidRPr="00657E43">
        <w:rPr>
          <w:lang w:eastAsia="en-GB"/>
        </w:rPr>
        <w:t xml:space="preserve">, there could be ambiguity at the </w:t>
      </w:r>
      <w:proofErr w:type="spellStart"/>
      <w:r w:rsidR="001723F0" w:rsidRPr="00657E43">
        <w:rPr>
          <w:lang w:eastAsia="en-GB"/>
        </w:rPr>
        <w:t>gNB</w:t>
      </w:r>
      <w:proofErr w:type="spellEnd"/>
      <w:r w:rsidR="001723F0" w:rsidRPr="00657E43">
        <w:rPr>
          <w:lang w:eastAsia="en-GB"/>
        </w:rPr>
        <w:t xml:space="preserve"> regarding which current beam</w:t>
      </w:r>
      <w:r w:rsidR="004A4613" w:rsidRPr="00657E43">
        <w:rPr>
          <w:lang w:eastAsia="en-GB"/>
        </w:rPr>
        <w:t>/ TCI state</w:t>
      </w:r>
      <w:r w:rsidR="001723F0" w:rsidRPr="00657E43">
        <w:rPr>
          <w:lang w:eastAsia="en-GB"/>
        </w:rPr>
        <w:t xml:space="preserve"> the UE has used to determine </w:t>
      </w:r>
      <w:r w:rsidR="004A4613" w:rsidRPr="00657E43">
        <w:rPr>
          <w:lang w:eastAsia="en-GB"/>
        </w:rPr>
        <w:t>the event occurrence</w:t>
      </w:r>
      <w:r w:rsidR="001723F0" w:rsidRPr="00657E43">
        <w:rPr>
          <w:lang w:eastAsia="en-GB"/>
        </w:rPr>
        <w:t>.</w:t>
      </w:r>
      <w:r w:rsidR="00E43944" w:rsidRPr="00657E43">
        <w:rPr>
          <w:lang w:eastAsia="en-GB"/>
        </w:rPr>
        <w:t xml:space="preserve"> </w:t>
      </w:r>
      <w:r w:rsidR="00D21B7F" w:rsidRPr="00657E43">
        <w:rPr>
          <w:lang w:eastAsia="en-GB"/>
        </w:rPr>
        <w:t>S</w:t>
      </w:r>
      <w:r w:rsidR="00847624" w:rsidRPr="00657E43">
        <w:rPr>
          <w:lang w:eastAsia="en-GB"/>
        </w:rPr>
        <w:t xml:space="preserve">uch ambiguity </w:t>
      </w:r>
      <w:r w:rsidR="00CE44E7" w:rsidRPr="00657E43">
        <w:rPr>
          <w:lang w:eastAsia="en-GB"/>
        </w:rPr>
        <w:t xml:space="preserve">would, for example, </w:t>
      </w:r>
      <w:r w:rsidR="00D21B7F" w:rsidRPr="00657E43">
        <w:rPr>
          <w:lang w:eastAsia="en-GB"/>
        </w:rPr>
        <w:t xml:space="preserve">specifically </w:t>
      </w:r>
      <w:r w:rsidR="00E27292" w:rsidRPr="00657E43">
        <w:rPr>
          <w:lang w:eastAsia="en-GB"/>
        </w:rPr>
        <w:t>happen</w:t>
      </w:r>
      <w:r w:rsidR="0088759C" w:rsidRPr="00657E43">
        <w:rPr>
          <w:lang w:eastAsia="en-GB"/>
        </w:rPr>
        <w:t xml:space="preserve"> when the</w:t>
      </w:r>
      <w:r w:rsidR="001723F0" w:rsidRPr="00657E43">
        <w:rPr>
          <w:lang w:eastAsia="en-GB"/>
        </w:rPr>
        <w:t xml:space="preserve"> UE is configured with a time </w:t>
      </w:r>
      <w:r w:rsidR="008C3556" w:rsidRPr="00657E43">
        <w:rPr>
          <w:lang w:eastAsia="en-GB"/>
        </w:rPr>
        <w:t>window</w:t>
      </w:r>
      <w:r w:rsidR="0088759C" w:rsidRPr="00657E43">
        <w:rPr>
          <w:lang w:eastAsia="en-GB"/>
        </w:rPr>
        <w:t xml:space="preserve"> for the </w:t>
      </w:r>
      <w:r w:rsidR="008E5427" w:rsidRPr="00657E43">
        <w:rPr>
          <w:lang w:eastAsia="en-GB"/>
        </w:rPr>
        <w:t>determination of event occurrence</w:t>
      </w:r>
      <w:r w:rsidR="001723F0" w:rsidRPr="00657E43">
        <w:rPr>
          <w:lang w:eastAsia="en-GB"/>
        </w:rPr>
        <w:t xml:space="preserve">, and </w:t>
      </w:r>
      <w:r w:rsidR="007E50BB" w:rsidRPr="00657E43">
        <w:rPr>
          <w:lang w:eastAsia="en-GB"/>
        </w:rPr>
        <w:t xml:space="preserve">when </w:t>
      </w:r>
      <w:r w:rsidR="001723F0" w:rsidRPr="00657E43">
        <w:rPr>
          <w:lang w:eastAsia="en-GB"/>
        </w:rPr>
        <w:t xml:space="preserve">a new TCI state, </w:t>
      </w:r>
      <w:r w:rsidR="00D21B7F" w:rsidRPr="00657E43">
        <w:rPr>
          <w:lang w:eastAsia="en-GB"/>
        </w:rPr>
        <w:t xml:space="preserve">i.e., </w:t>
      </w:r>
      <w:r w:rsidR="001723F0" w:rsidRPr="00657E43">
        <w:rPr>
          <w:lang w:eastAsia="en-GB"/>
        </w:rPr>
        <w:t>a new current beam, becomes applicable within th</w:t>
      </w:r>
      <w:r w:rsidR="00D21B7F" w:rsidRPr="00657E43">
        <w:rPr>
          <w:lang w:eastAsia="en-GB"/>
        </w:rPr>
        <w:t>at</w:t>
      </w:r>
      <w:r w:rsidR="001723F0" w:rsidRPr="00657E43">
        <w:rPr>
          <w:lang w:eastAsia="en-GB"/>
        </w:rPr>
        <w:t xml:space="preserve"> time </w:t>
      </w:r>
      <w:r w:rsidR="008C3556" w:rsidRPr="00657E43">
        <w:rPr>
          <w:lang w:eastAsia="en-GB"/>
        </w:rPr>
        <w:t>window</w:t>
      </w:r>
      <w:r w:rsidR="001723F0" w:rsidRPr="00657E43">
        <w:rPr>
          <w:lang w:eastAsia="en-GB"/>
        </w:rPr>
        <w:t>.</w:t>
      </w:r>
      <w:r w:rsidR="007A1F92" w:rsidRPr="00657E43">
        <w:rPr>
          <w:lang w:eastAsia="en-GB"/>
        </w:rPr>
        <w:t xml:space="preserve"> </w:t>
      </w:r>
      <w:r w:rsidR="00637719" w:rsidRPr="00657E43">
        <w:rPr>
          <w:lang w:eastAsia="en-GB"/>
        </w:rPr>
        <w:t xml:space="preserve">Further, </w:t>
      </w:r>
      <w:r w:rsidR="00846C2D" w:rsidRPr="00657E43">
        <w:rPr>
          <w:lang w:eastAsia="en-GB"/>
        </w:rPr>
        <w:t xml:space="preserve">the ambiguity may also </w:t>
      </w:r>
      <w:r w:rsidR="004E3DB6" w:rsidRPr="00657E43">
        <w:rPr>
          <w:lang w:eastAsia="en-GB"/>
        </w:rPr>
        <w:t>happen</w:t>
      </w:r>
      <w:r w:rsidR="00846C2D" w:rsidRPr="00657E43">
        <w:rPr>
          <w:lang w:eastAsia="en-GB"/>
        </w:rPr>
        <w:t xml:space="preserve"> </w:t>
      </w:r>
      <w:r w:rsidR="009A78A4" w:rsidRPr="00657E43">
        <w:rPr>
          <w:lang w:eastAsia="en-GB"/>
        </w:rPr>
        <w:t xml:space="preserve">when the </w:t>
      </w:r>
      <w:r w:rsidR="00786C33" w:rsidRPr="00657E43">
        <w:rPr>
          <w:lang w:eastAsia="en-GB"/>
        </w:rPr>
        <w:t>DCI</w:t>
      </w:r>
      <w:r w:rsidR="009A78A4" w:rsidRPr="00657E43">
        <w:rPr>
          <w:lang w:eastAsia="en-GB"/>
        </w:rPr>
        <w:t xml:space="preserve"> indicating a </w:t>
      </w:r>
      <w:r w:rsidR="005E1BDB" w:rsidRPr="00657E43">
        <w:rPr>
          <w:lang w:eastAsia="en-GB"/>
        </w:rPr>
        <w:t>(new) TCI state</w:t>
      </w:r>
      <w:r w:rsidR="00786C33" w:rsidRPr="00657E43">
        <w:rPr>
          <w:lang w:eastAsia="en-GB"/>
        </w:rPr>
        <w:t xml:space="preserve"> </w:t>
      </w:r>
      <w:r w:rsidR="005E1BDB" w:rsidRPr="00657E43">
        <w:rPr>
          <w:lang w:eastAsia="en-GB"/>
        </w:rPr>
        <w:t xml:space="preserve">is </w:t>
      </w:r>
      <w:r w:rsidR="00786C33" w:rsidRPr="00657E43">
        <w:rPr>
          <w:lang w:eastAsia="en-GB"/>
        </w:rPr>
        <w:t>mis</w:t>
      </w:r>
      <w:r w:rsidR="00846C2D" w:rsidRPr="00657E43">
        <w:rPr>
          <w:lang w:eastAsia="en-GB"/>
        </w:rPr>
        <w:t>-</w:t>
      </w:r>
      <w:r w:rsidR="00786C33" w:rsidRPr="00657E43">
        <w:rPr>
          <w:lang w:eastAsia="en-GB"/>
        </w:rPr>
        <w:t>detect</w:t>
      </w:r>
      <w:r w:rsidR="005E1BDB" w:rsidRPr="00657E43">
        <w:rPr>
          <w:lang w:eastAsia="en-GB"/>
        </w:rPr>
        <w:t>ed</w:t>
      </w:r>
      <w:r w:rsidR="00846C2D" w:rsidRPr="00657E43">
        <w:rPr>
          <w:lang w:eastAsia="en-GB"/>
        </w:rPr>
        <w:t>.</w:t>
      </w:r>
    </w:p>
    <w:p w14:paraId="4AD60DEF" w14:textId="5F320F2A" w:rsidR="007F4100" w:rsidRDefault="007F4100" w:rsidP="00A27870">
      <w:pPr>
        <w:jc w:val="both"/>
        <w:rPr>
          <w:rFonts w:eastAsia="Malgun Gothic"/>
        </w:rPr>
      </w:pPr>
      <w:r w:rsidRPr="00657E43">
        <w:rPr>
          <w:lang w:eastAsia="en-GB"/>
        </w:rPr>
        <w:t xml:space="preserve">It’s worth recalling the </w:t>
      </w:r>
      <w:r w:rsidR="00DF3944" w:rsidRPr="00657E43">
        <w:rPr>
          <w:lang w:eastAsia="en-GB"/>
        </w:rPr>
        <w:t xml:space="preserve">following agreement regarding the possibility to </w:t>
      </w:r>
      <w:r w:rsidR="006C43BC" w:rsidRPr="00657E43">
        <w:rPr>
          <w:lang w:eastAsia="en-GB"/>
        </w:rPr>
        <w:t>configure a time window</w:t>
      </w:r>
      <w:r w:rsidR="00A90FEB" w:rsidRPr="00657E43">
        <w:rPr>
          <w:lang w:eastAsia="en-GB"/>
        </w:rPr>
        <w:t xml:space="preserve"> and </w:t>
      </w:r>
      <w:r w:rsidR="007C5D74" w:rsidRPr="00657E43">
        <w:rPr>
          <w:lang w:eastAsia="en-GB"/>
        </w:rPr>
        <w:t xml:space="preserve">a number of instances for </w:t>
      </w:r>
      <w:r w:rsidR="001D0A0C" w:rsidRPr="00657E43">
        <w:rPr>
          <w:lang w:eastAsia="en-GB"/>
        </w:rPr>
        <w:t>triggering event determination</w:t>
      </w:r>
      <w:r w:rsidR="00BF3120" w:rsidRPr="00657E43">
        <w:rPr>
          <w:lang w:eastAsia="en-GB"/>
        </w:rPr>
        <w:t>:</w:t>
      </w:r>
    </w:p>
    <w:p w14:paraId="15BA5CD1" w14:textId="77777777" w:rsidR="0084417C" w:rsidRPr="008216EC" w:rsidRDefault="0084417C" w:rsidP="00A27870">
      <w:pPr>
        <w:jc w:val="both"/>
        <w:rPr>
          <w:rFonts w:eastAsia="Malgun Gothic"/>
        </w:rPr>
      </w:pPr>
    </w:p>
    <w:tbl>
      <w:tblPr>
        <w:tblStyle w:val="TableGrid"/>
        <w:tblW w:w="0" w:type="auto"/>
        <w:tblLook w:val="04A0" w:firstRow="1" w:lastRow="0" w:firstColumn="1" w:lastColumn="0" w:noHBand="0" w:noVBand="1"/>
      </w:tblPr>
      <w:tblGrid>
        <w:gridCol w:w="9629"/>
      </w:tblGrid>
      <w:tr w:rsidR="00A90FEB" w:rsidRPr="00657E43" w14:paraId="3E6B7CDB" w14:textId="77777777">
        <w:tc>
          <w:tcPr>
            <w:tcW w:w="9629" w:type="dxa"/>
          </w:tcPr>
          <w:p w14:paraId="0EF41F0F" w14:textId="77777777" w:rsidR="00A90FEB" w:rsidRPr="00657E43" w:rsidRDefault="00A90FEB">
            <w:pPr>
              <w:shd w:val="clear" w:color="auto" w:fill="FFFFFF"/>
              <w:snapToGrid w:val="0"/>
              <w:spacing w:after="0" w:line="240" w:lineRule="auto"/>
              <w:rPr>
                <w:rFonts w:ascii="Times" w:eastAsia="SimSun" w:hAnsi="Times" w:cs="Times New Roman"/>
                <w:b/>
                <w:sz w:val="20"/>
                <w:szCs w:val="20"/>
              </w:rPr>
            </w:pPr>
            <w:r w:rsidRPr="00657E43">
              <w:rPr>
                <w:rFonts w:ascii="Times" w:eastAsia="SimSun" w:hAnsi="Times" w:cs="Times New Roman"/>
                <w:b/>
                <w:sz w:val="20"/>
                <w:szCs w:val="20"/>
                <w:highlight w:val="green"/>
              </w:rPr>
              <w:lastRenderedPageBreak/>
              <w:t>Agreement</w:t>
            </w:r>
          </w:p>
          <w:p w14:paraId="46584D4D" w14:textId="2B6E86B1" w:rsidR="00A90FEB" w:rsidRPr="00657E43" w:rsidRDefault="00A90FEB" w:rsidP="3B83B17C">
            <w:pPr>
              <w:shd w:val="clear" w:color="auto" w:fill="FFFFFF" w:themeFill="background1"/>
              <w:snapToGrid w:val="0"/>
              <w:spacing w:after="0" w:line="240" w:lineRule="auto"/>
              <w:rPr>
                <w:rFonts w:ascii="Times" w:eastAsia="SimSun" w:hAnsi="Times" w:cs="Times New Roman"/>
                <w:sz w:val="20"/>
                <w:szCs w:val="20"/>
              </w:rPr>
            </w:pPr>
            <w:r w:rsidRPr="00657E43">
              <w:rPr>
                <w:rFonts w:ascii="Times" w:eastAsia="SimSun" w:hAnsi="Times" w:cs="Times New Roman"/>
                <w:sz w:val="20"/>
                <w:szCs w:val="20"/>
              </w:rPr>
              <w:t>Regarding the triggering event determination for Event 2:</w:t>
            </w:r>
          </w:p>
          <w:p w14:paraId="449A6E6B" w14:textId="627A3222" w:rsidR="00A90FEB" w:rsidRPr="00657E43" w:rsidRDefault="00A90FEB" w:rsidP="3B83B17C">
            <w:pPr>
              <w:numPr>
                <w:ilvl w:val="0"/>
                <w:numId w:val="45"/>
              </w:numPr>
              <w:shd w:val="clear" w:color="auto" w:fill="FFFFFF" w:themeFill="background1"/>
              <w:snapToGrid w:val="0"/>
              <w:spacing w:after="0" w:line="240" w:lineRule="auto"/>
              <w:jc w:val="both"/>
              <w:rPr>
                <w:rFonts w:ascii="Times" w:eastAsia="Batang" w:hAnsi="Times" w:cs="Times New Roman"/>
                <w:sz w:val="20"/>
                <w:szCs w:val="20"/>
              </w:rPr>
            </w:pPr>
            <w:r w:rsidRPr="00657E43">
              <w:rPr>
                <w:rFonts w:ascii="Times" w:eastAsia="Batang" w:hAnsi="Times" w:cs="Times New Roman"/>
                <w:sz w:val="20"/>
                <w:szCs w:val="20"/>
              </w:rPr>
              <w:t>If within a time window (which is configurable), the number of Event-2 instance(s) for at least one same new beam is greater than or equal to a configurable number M, UE initiated beam report occurs.</w:t>
            </w:r>
          </w:p>
          <w:p w14:paraId="738AEAD7" w14:textId="2A85E713" w:rsidR="00A90FEB" w:rsidRPr="00657E43" w:rsidRDefault="00A90FEB" w:rsidP="3B83B17C">
            <w:pPr>
              <w:numPr>
                <w:ilvl w:val="1"/>
                <w:numId w:val="45"/>
              </w:numPr>
              <w:shd w:val="clear" w:color="auto" w:fill="FFFFFF" w:themeFill="background1"/>
              <w:snapToGrid w:val="0"/>
              <w:spacing w:after="0" w:line="240" w:lineRule="auto"/>
              <w:jc w:val="both"/>
              <w:rPr>
                <w:rFonts w:ascii="Times" w:eastAsia="Batang" w:hAnsi="Times" w:cs="Times New Roman"/>
                <w:sz w:val="20"/>
                <w:szCs w:val="20"/>
              </w:rPr>
            </w:pPr>
            <w:r w:rsidRPr="00657E43">
              <w:rPr>
                <w:rFonts w:ascii="Times" w:eastAsia="Batang" w:hAnsi="Times" w:cs="Times New Roman"/>
                <w:sz w:val="20"/>
                <w:szCs w:val="20"/>
              </w:rPr>
              <w:t>Note: Event-2 instance for a new beam is determined if the L1-RSRP of the new beam becomes a threshold value better than the current beam</w:t>
            </w:r>
          </w:p>
          <w:p w14:paraId="3360307E" w14:textId="77777777" w:rsidR="00A90FEB" w:rsidRPr="00657E43" w:rsidRDefault="00A90FEB">
            <w:pPr>
              <w:snapToGrid w:val="0"/>
              <w:spacing w:after="0" w:line="240" w:lineRule="auto"/>
              <w:rPr>
                <w:rFonts w:ascii="Times" w:eastAsia="Batang" w:hAnsi="Times" w:cs="Times New Roman"/>
                <w:sz w:val="20"/>
                <w:szCs w:val="20"/>
              </w:rPr>
            </w:pPr>
            <w:r w:rsidRPr="00657E43">
              <w:rPr>
                <w:rFonts w:ascii="Times" w:eastAsia="Batang" w:hAnsi="Times" w:cs="Times New Roman"/>
                <w:sz w:val="20"/>
                <w:szCs w:val="20"/>
              </w:rPr>
              <w:t>Above feature is subject to UE capability.</w:t>
            </w:r>
          </w:p>
          <w:p w14:paraId="0C312B51" w14:textId="77777777" w:rsidR="00A90FEB" w:rsidRPr="00657E43" w:rsidRDefault="00A90FEB">
            <w:pPr>
              <w:numPr>
                <w:ilvl w:val="0"/>
                <w:numId w:val="45"/>
              </w:numPr>
              <w:shd w:val="clear" w:color="auto" w:fill="FFFFFF"/>
              <w:snapToGrid w:val="0"/>
              <w:spacing w:after="0" w:line="240" w:lineRule="auto"/>
              <w:jc w:val="both"/>
              <w:rPr>
                <w:rFonts w:ascii="Times" w:eastAsia="Batang" w:hAnsi="Times" w:cs="Times New Roman"/>
                <w:sz w:val="20"/>
                <w:szCs w:val="20"/>
              </w:rPr>
            </w:pPr>
            <w:r w:rsidRPr="00657E43">
              <w:rPr>
                <w:rFonts w:ascii="Times" w:eastAsia="Batang" w:hAnsi="Times" w:cs="Times New Roman"/>
                <w:sz w:val="20"/>
                <w:szCs w:val="20"/>
              </w:rPr>
              <w:t>Basic feature: Once the L1-RSRP of the new beam becomes a threshold value better than the current beam, UE initiated beam report occurs</w:t>
            </w:r>
          </w:p>
          <w:p w14:paraId="17AC0C95" w14:textId="072A9CFA" w:rsidR="00A90FEB" w:rsidRPr="00657E43" w:rsidRDefault="00A90FEB" w:rsidP="002564E5">
            <w:pPr>
              <w:shd w:val="clear" w:color="auto" w:fill="FFFFFF"/>
              <w:snapToGrid w:val="0"/>
              <w:spacing w:after="0" w:line="240" w:lineRule="auto"/>
              <w:jc w:val="both"/>
              <w:rPr>
                <w:lang w:eastAsia="en-GB"/>
              </w:rPr>
            </w:pPr>
            <w:r w:rsidRPr="00657E43">
              <w:rPr>
                <w:rFonts w:ascii="Times" w:eastAsia="Batang" w:hAnsi="Times" w:cs="Times New Roman"/>
                <w:sz w:val="20"/>
                <w:szCs w:val="20"/>
              </w:rPr>
              <w:t>FFS: Whether the above is captured in RAN1 or RAN2 specification.</w:t>
            </w:r>
          </w:p>
        </w:tc>
      </w:tr>
    </w:tbl>
    <w:p w14:paraId="08045A0F" w14:textId="77777777" w:rsidR="007F4100" w:rsidRPr="00657E43" w:rsidRDefault="007F4100" w:rsidP="001723F0">
      <w:pPr>
        <w:rPr>
          <w:lang w:eastAsia="en-GB"/>
        </w:rPr>
      </w:pPr>
    </w:p>
    <w:p w14:paraId="199E6C3B" w14:textId="271F457D" w:rsidR="001723F0" w:rsidRPr="00657E43" w:rsidRDefault="00A44567" w:rsidP="00A27870">
      <w:pPr>
        <w:jc w:val="both"/>
        <w:rPr>
          <w:rFonts w:eastAsia="Malgun Gothic"/>
        </w:rPr>
      </w:pPr>
      <w:r w:rsidRPr="00657E43">
        <w:rPr>
          <w:lang w:eastAsia="en-GB"/>
        </w:rPr>
        <w:fldChar w:fldCharType="begin"/>
      </w:r>
      <w:r w:rsidRPr="00657E43">
        <w:rPr>
          <w:lang w:eastAsia="en-GB"/>
        </w:rPr>
        <w:instrText xml:space="preserve"> REF _Ref174106921 \h </w:instrText>
      </w:r>
      <w:r w:rsidRPr="00657E43">
        <w:rPr>
          <w:lang w:eastAsia="en-GB"/>
        </w:rPr>
      </w:r>
      <w:r w:rsidRPr="00657E43">
        <w:rPr>
          <w:lang w:eastAsia="en-GB"/>
        </w:rPr>
        <w:fldChar w:fldCharType="separate"/>
      </w:r>
      <w:r w:rsidR="001E27FB" w:rsidRPr="00657E43">
        <w:t xml:space="preserve">Figure </w:t>
      </w:r>
      <w:r w:rsidR="001E27FB" w:rsidRPr="008216EC">
        <w:t>2</w:t>
      </w:r>
      <w:r w:rsidRPr="00657E43">
        <w:rPr>
          <w:lang w:eastAsia="en-GB"/>
        </w:rPr>
        <w:fldChar w:fldCharType="end"/>
      </w:r>
      <w:r w:rsidR="00C03BB8" w:rsidRPr="00657E43">
        <w:rPr>
          <w:lang w:eastAsia="en-GB"/>
        </w:rPr>
        <w:t xml:space="preserve"> illustrates </w:t>
      </w:r>
      <w:r w:rsidR="004A2283" w:rsidRPr="00657E43">
        <w:rPr>
          <w:lang w:eastAsia="en-GB"/>
        </w:rPr>
        <w:t xml:space="preserve">two examples/cases where </w:t>
      </w:r>
      <w:r w:rsidR="00C03BB8" w:rsidRPr="00657E43">
        <w:rPr>
          <w:lang w:eastAsia="en-GB"/>
        </w:rPr>
        <w:t>ambiguity</w:t>
      </w:r>
      <w:r w:rsidR="004A2283" w:rsidRPr="00657E43">
        <w:rPr>
          <w:lang w:eastAsia="en-GB"/>
        </w:rPr>
        <w:t xml:space="preserve"> </w:t>
      </w:r>
      <w:r w:rsidR="008171B3" w:rsidRPr="00657E43">
        <w:rPr>
          <w:lang w:eastAsia="en-GB"/>
        </w:rPr>
        <w:t xml:space="preserve">regarding current beam assumption </w:t>
      </w:r>
      <w:r w:rsidR="004A2283" w:rsidRPr="00657E43">
        <w:rPr>
          <w:lang w:eastAsia="en-GB"/>
        </w:rPr>
        <w:t xml:space="preserve">can </w:t>
      </w:r>
      <w:r w:rsidR="0060246A" w:rsidRPr="00657E43">
        <w:rPr>
          <w:lang w:eastAsia="en-GB"/>
        </w:rPr>
        <w:t>happen</w:t>
      </w:r>
      <w:r w:rsidR="004C3F00" w:rsidRPr="00657E43">
        <w:rPr>
          <w:lang w:eastAsia="en-GB"/>
        </w:rPr>
        <w:t>.</w:t>
      </w:r>
    </w:p>
    <w:p w14:paraId="3E9E4BF2" w14:textId="77777777" w:rsidR="00120A20" w:rsidRPr="00657E43" w:rsidRDefault="00440EDB" w:rsidP="00120A20">
      <w:pPr>
        <w:keepNext/>
        <w:jc w:val="center"/>
      </w:pPr>
      <w:r w:rsidRPr="008216EC">
        <w:rPr>
          <w:noProof/>
          <w:lang w:eastAsia="en-GB"/>
        </w:rPr>
        <w:drawing>
          <wp:inline distT="0" distB="0" distL="0" distR="0" wp14:anchorId="1F92352C" wp14:editId="0E438EE9">
            <wp:extent cx="4853200" cy="3258532"/>
            <wp:effectExtent l="19050" t="19050" r="24130" b="18415"/>
            <wp:docPr id="110614319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72624" cy="3271574"/>
                    </a:xfrm>
                    <a:prstGeom prst="rect">
                      <a:avLst/>
                    </a:prstGeom>
                    <a:noFill/>
                    <a:ln>
                      <a:solidFill>
                        <a:schemeClr val="tx1"/>
                      </a:solidFill>
                    </a:ln>
                  </pic:spPr>
                </pic:pic>
              </a:graphicData>
            </a:graphic>
          </wp:inline>
        </w:drawing>
      </w:r>
    </w:p>
    <w:p w14:paraId="3717BB55" w14:textId="1060B799" w:rsidR="0060246A" w:rsidRPr="00657E43" w:rsidRDefault="00120A20" w:rsidP="00120A20">
      <w:pPr>
        <w:pStyle w:val="Caption"/>
        <w:jc w:val="center"/>
        <w:rPr>
          <w:lang w:eastAsia="en-GB"/>
        </w:rPr>
      </w:pPr>
      <w:bookmarkStart w:id="18" w:name="_Ref174106921"/>
      <w:r w:rsidRPr="00657E43">
        <w:t xml:space="preserve">Figure </w:t>
      </w:r>
      <w:r w:rsidRPr="00657E43">
        <w:fldChar w:fldCharType="begin"/>
      </w:r>
      <w:r w:rsidRPr="00657E43">
        <w:instrText xml:space="preserve"> SEQ Figure \* ARABIC </w:instrText>
      </w:r>
      <w:r w:rsidRPr="00657E43">
        <w:fldChar w:fldCharType="separate"/>
      </w:r>
      <w:r w:rsidR="001E27FB" w:rsidRPr="008216EC">
        <w:t>2</w:t>
      </w:r>
      <w:r w:rsidRPr="00657E43">
        <w:fldChar w:fldCharType="end"/>
      </w:r>
      <w:bookmarkEnd w:id="18"/>
      <w:r w:rsidRPr="00657E43">
        <w:t>: Illustration of examples with ambiguity regarding current beam assumption.</w:t>
      </w:r>
    </w:p>
    <w:p w14:paraId="6DAAE0D5" w14:textId="5A35CA33" w:rsidR="001723F0" w:rsidRPr="00657E43" w:rsidRDefault="001723F0" w:rsidP="00A27870">
      <w:pPr>
        <w:jc w:val="both"/>
        <w:rPr>
          <w:lang w:eastAsia="en-GB"/>
        </w:rPr>
      </w:pPr>
      <w:r w:rsidRPr="00657E43">
        <w:rPr>
          <w:lang w:eastAsia="en-GB"/>
        </w:rPr>
        <w:t xml:space="preserve">- Case </w:t>
      </w:r>
      <w:r w:rsidR="00782A1C" w:rsidRPr="00657E43">
        <w:rPr>
          <w:lang w:eastAsia="en-GB"/>
        </w:rPr>
        <w:t>1</w:t>
      </w:r>
      <w:r w:rsidR="00FB7DAD" w:rsidRPr="00657E43">
        <w:rPr>
          <w:lang w:eastAsia="en-GB"/>
        </w:rPr>
        <w:t xml:space="preserve"> (in the Figure)</w:t>
      </w:r>
      <w:r w:rsidR="00782A1C" w:rsidRPr="00657E43">
        <w:rPr>
          <w:lang w:eastAsia="en-GB"/>
        </w:rPr>
        <w:t>:</w:t>
      </w:r>
      <w:r w:rsidRPr="00657E43">
        <w:rPr>
          <w:lang w:eastAsia="en-GB"/>
        </w:rPr>
        <w:t xml:space="preserve"> M=1, i.e., </w:t>
      </w:r>
      <w:r w:rsidR="00782A1C" w:rsidRPr="00657E43">
        <w:rPr>
          <w:lang w:eastAsia="en-GB"/>
        </w:rPr>
        <w:t xml:space="preserve">event triggered </w:t>
      </w:r>
      <w:r w:rsidR="00893D44" w:rsidRPr="00657E43">
        <w:rPr>
          <w:lang w:eastAsia="en-GB"/>
        </w:rPr>
        <w:t>if (at least) one</w:t>
      </w:r>
      <w:r w:rsidRPr="00657E43">
        <w:rPr>
          <w:lang w:eastAsia="en-GB"/>
        </w:rPr>
        <w:t xml:space="preserve"> instance of measurement satisf</w:t>
      </w:r>
      <w:r w:rsidR="00893D44" w:rsidRPr="00657E43">
        <w:rPr>
          <w:lang w:eastAsia="en-GB"/>
        </w:rPr>
        <w:t>ies</w:t>
      </w:r>
      <w:r w:rsidRPr="00657E43">
        <w:rPr>
          <w:lang w:eastAsia="en-GB"/>
        </w:rPr>
        <w:t xml:space="preserve"> the event. </w:t>
      </w:r>
      <w:r w:rsidR="00542116" w:rsidRPr="00657E43">
        <w:rPr>
          <w:lang w:eastAsia="en-GB"/>
        </w:rPr>
        <w:t>It can be notice</w:t>
      </w:r>
      <w:r w:rsidR="00282CDE" w:rsidRPr="00657E43">
        <w:rPr>
          <w:lang w:eastAsia="en-GB"/>
        </w:rPr>
        <w:t>d</w:t>
      </w:r>
      <w:r w:rsidR="0087069A" w:rsidRPr="00657E43">
        <w:rPr>
          <w:lang w:eastAsia="en-GB"/>
        </w:rPr>
        <w:t xml:space="preserve"> that, in this case, </w:t>
      </w:r>
      <w:r w:rsidR="000165AE" w:rsidRPr="00657E43">
        <w:rPr>
          <w:lang w:eastAsia="en-GB"/>
        </w:rPr>
        <w:t xml:space="preserve">unless the UE provides indication regarding current beam assumption, the </w:t>
      </w:r>
      <w:proofErr w:type="spellStart"/>
      <w:r w:rsidRPr="00657E43">
        <w:rPr>
          <w:lang w:eastAsia="en-GB"/>
        </w:rPr>
        <w:t>gNB</w:t>
      </w:r>
      <w:proofErr w:type="spellEnd"/>
      <w:r w:rsidRPr="00657E43">
        <w:rPr>
          <w:lang w:eastAsia="en-GB"/>
        </w:rPr>
        <w:t xml:space="preserve"> would not be able to know whether TCI state 1 or TCI state 2 has been used</w:t>
      </w:r>
      <w:r w:rsidR="006E4661" w:rsidRPr="00657E43">
        <w:rPr>
          <w:lang w:eastAsia="en-GB"/>
        </w:rPr>
        <w:t xml:space="preserve"> by the UE to trigger the event</w:t>
      </w:r>
      <w:r w:rsidRPr="00657E43">
        <w:rPr>
          <w:lang w:eastAsia="en-GB"/>
        </w:rPr>
        <w:t xml:space="preserve">, and </w:t>
      </w:r>
      <w:r w:rsidR="001852B7" w:rsidRPr="00657E43">
        <w:rPr>
          <w:lang w:eastAsia="en-GB"/>
        </w:rPr>
        <w:t xml:space="preserve">thus </w:t>
      </w:r>
      <w:r w:rsidRPr="00657E43">
        <w:rPr>
          <w:lang w:eastAsia="en-GB"/>
        </w:rPr>
        <w:t xml:space="preserve">for which </w:t>
      </w:r>
      <w:r w:rsidR="006E4661" w:rsidRPr="00657E43">
        <w:rPr>
          <w:lang w:eastAsia="en-GB"/>
        </w:rPr>
        <w:t xml:space="preserve">TCI state / beam the reported </w:t>
      </w:r>
      <w:r w:rsidRPr="00657E43">
        <w:rPr>
          <w:lang w:eastAsia="en-GB"/>
        </w:rPr>
        <w:t xml:space="preserve">RSRP </w:t>
      </w:r>
      <w:r w:rsidR="006E4661" w:rsidRPr="00657E43">
        <w:rPr>
          <w:lang w:eastAsia="en-GB"/>
        </w:rPr>
        <w:t>would correspond to</w:t>
      </w:r>
      <w:r w:rsidRPr="00657E43">
        <w:rPr>
          <w:lang w:eastAsia="en-GB"/>
        </w:rPr>
        <w:t>.</w:t>
      </w:r>
    </w:p>
    <w:p w14:paraId="4F803D92" w14:textId="7364E14A" w:rsidR="001723F0" w:rsidRPr="00657E43" w:rsidRDefault="001723F0" w:rsidP="00A27870">
      <w:pPr>
        <w:jc w:val="both"/>
        <w:rPr>
          <w:lang w:eastAsia="en-GB"/>
        </w:rPr>
      </w:pPr>
      <w:r w:rsidRPr="00657E43">
        <w:rPr>
          <w:lang w:eastAsia="en-GB"/>
        </w:rPr>
        <w:t xml:space="preserve">- </w:t>
      </w:r>
      <w:r w:rsidR="00553A89" w:rsidRPr="00657E43">
        <w:rPr>
          <w:lang w:eastAsia="en-GB"/>
        </w:rPr>
        <w:t xml:space="preserve">Case </w:t>
      </w:r>
      <w:r w:rsidR="00282CDE" w:rsidRPr="00657E43">
        <w:rPr>
          <w:lang w:eastAsia="en-GB"/>
        </w:rPr>
        <w:t>2</w:t>
      </w:r>
      <w:r w:rsidR="00FB7DAD" w:rsidRPr="00657E43">
        <w:rPr>
          <w:lang w:eastAsia="en-GB"/>
        </w:rPr>
        <w:t xml:space="preserve"> (in the Figure)</w:t>
      </w:r>
      <w:r w:rsidR="00553A89" w:rsidRPr="00657E43">
        <w:rPr>
          <w:lang w:eastAsia="en-GB"/>
        </w:rPr>
        <w:t xml:space="preserve">: M=2, i.e., event triggered if (at least) two instances of measurements satisfy the event. </w:t>
      </w:r>
      <w:r w:rsidR="00282CDE" w:rsidRPr="00657E43">
        <w:rPr>
          <w:lang w:eastAsia="en-GB"/>
        </w:rPr>
        <w:t>Similar ambiguity as in Case 1 can also be observed in this case.</w:t>
      </w:r>
    </w:p>
    <w:p w14:paraId="40113DA9" w14:textId="688F5516" w:rsidR="0055546B" w:rsidRPr="00657E43" w:rsidRDefault="00F802BB" w:rsidP="00A27870">
      <w:pPr>
        <w:jc w:val="both"/>
        <w:rPr>
          <w:lang w:eastAsia="en-GB"/>
        </w:rPr>
      </w:pPr>
      <w:r w:rsidRPr="00657E43">
        <w:rPr>
          <w:lang w:eastAsia="en-GB"/>
        </w:rPr>
        <w:t>Thus</w:t>
      </w:r>
      <w:r w:rsidR="00DE2C2F" w:rsidRPr="00657E43">
        <w:rPr>
          <w:lang w:eastAsia="en-GB"/>
        </w:rPr>
        <w:t xml:space="preserve">, </w:t>
      </w:r>
      <w:r w:rsidRPr="00657E43">
        <w:rPr>
          <w:lang w:eastAsia="en-GB"/>
        </w:rPr>
        <w:t xml:space="preserve">there could be some ambiguity on the ‘current beam’ between UE and </w:t>
      </w:r>
      <w:proofErr w:type="spellStart"/>
      <w:r w:rsidRPr="00657E43">
        <w:rPr>
          <w:lang w:eastAsia="en-GB"/>
        </w:rPr>
        <w:t>gNB</w:t>
      </w:r>
      <w:proofErr w:type="spellEnd"/>
      <w:r w:rsidRPr="00657E43">
        <w:rPr>
          <w:lang w:eastAsia="en-GB"/>
        </w:rPr>
        <w:t xml:space="preserve"> when beam switching happens. </w:t>
      </w:r>
    </w:p>
    <w:p w14:paraId="74CBF038" w14:textId="149D1ADD" w:rsidR="0055546B" w:rsidRPr="00657E43" w:rsidRDefault="00D722C3" w:rsidP="003F1ED0">
      <w:pPr>
        <w:pStyle w:val="Observation"/>
      </w:pPr>
      <w:bookmarkStart w:id="19" w:name="_Toc174142307"/>
      <w:r w:rsidRPr="00657E43">
        <w:t>I</w:t>
      </w:r>
      <w:r w:rsidR="0055546B" w:rsidRPr="00657E43">
        <w:t xml:space="preserve">f there is no indication of </w:t>
      </w:r>
      <w:r w:rsidR="00E855CF" w:rsidRPr="00657E43">
        <w:t>‘</w:t>
      </w:r>
      <w:r w:rsidR="0055546B" w:rsidRPr="00657E43">
        <w:t>current beam</w:t>
      </w:r>
      <w:r w:rsidR="00E855CF" w:rsidRPr="00657E43">
        <w:t>’ assumption</w:t>
      </w:r>
      <w:r w:rsidR="0055546B" w:rsidRPr="00657E43">
        <w:t xml:space="preserve">, when the event occurs, there could be ambiguity at the </w:t>
      </w:r>
      <w:proofErr w:type="spellStart"/>
      <w:r w:rsidR="0055546B" w:rsidRPr="00657E43">
        <w:t>gNB</w:t>
      </w:r>
      <w:proofErr w:type="spellEnd"/>
      <w:r w:rsidR="0055546B" w:rsidRPr="00657E43">
        <w:t xml:space="preserve"> regarding which current beam/ TCI state the UE has used </w:t>
      </w:r>
      <w:r w:rsidR="0055546B" w:rsidRPr="00657E43">
        <w:lastRenderedPageBreak/>
        <w:t>to determine the event occurrence. Such ambiguity would</w:t>
      </w:r>
      <w:r w:rsidR="00097286" w:rsidRPr="00657E43">
        <w:t xml:space="preserve"> essentially</w:t>
      </w:r>
      <w:r w:rsidR="0055546B" w:rsidRPr="00657E43">
        <w:t xml:space="preserve"> happen </w:t>
      </w:r>
      <w:r w:rsidR="00D502FD" w:rsidRPr="00657E43">
        <w:t>due to TCI state switching</w:t>
      </w:r>
      <w:r w:rsidR="00097286" w:rsidRPr="00657E43">
        <w:t>.</w:t>
      </w:r>
      <w:bookmarkEnd w:id="19"/>
    </w:p>
    <w:p w14:paraId="73C4C6AF" w14:textId="7B2EC6CA" w:rsidR="001723F0" w:rsidRPr="00657E43" w:rsidRDefault="003F3021" w:rsidP="00A27870">
      <w:pPr>
        <w:jc w:val="both"/>
        <w:rPr>
          <w:lang w:eastAsia="en-GB"/>
        </w:rPr>
      </w:pPr>
      <w:r w:rsidRPr="00657E43">
        <w:rPr>
          <w:lang w:eastAsia="en-GB"/>
        </w:rPr>
        <w:t xml:space="preserve">This </w:t>
      </w:r>
      <w:r w:rsidR="004C6E56" w:rsidRPr="00657E43">
        <w:rPr>
          <w:lang w:eastAsia="en-GB"/>
        </w:rPr>
        <w:t>then</w:t>
      </w:r>
      <w:r w:rsidRPr="00657E43">
        <w:rPr>
          <w:lang w:eastAsia="en-GB"/>
        </w:rPr>
        <w:t xml:space="preserve"> justifies the need for</w:t>
      </w:r>
      <w:r w:rsidR="00D446C0" w:rsidRPr="00657E43">
        <w:rPr>
          <w:lang w:eastAsia="en-GB"/>
        </w:rPr>
        <w:t xml:space="preserve"> reporting indication regarding the current beam assumption (</w:t>
      </w:r>
      <w:r w:rsidR="002962A4" w:rsidRPr="00657E43">
        <w:rPr>
          <w:lang w:eastAsia="en-GB"/>
        </w:rPr>
        <w:t xml:space="preserve">e.g., corresponding </w:t>
      </w:r>
      <w:r w:rsidR="00D446C0" w:rsidRPr="00657E43">
        <w:rPr>
          <w:lang w:eastAsia="en-GB"/>
        </w:rPr>
        <w:t xml:space="preserve">TCI state </w:t>
      </w:r>
      <w:r w:rsidR="00E06E38" w:rsidRPr="00657E43">
        <w:rPr>
          <w:lang w:eastAsia="en-GB"/>
        </w:rPr>
        <w:t>identifier</w:t>
      </w:r>
      <w:r w:rsidR="00D446C0" w:rsidRPr="00657E43">
        <w:rPr>
          <w:lang w:eastAsia="en-GB"/>
        </w:rPr>
        <w:t xml:space="preserve">, RS index, or </w:t>
      </w:r>
      <w:r w:rsidR="00D5427C" w:rsidRPr="00657E43">
        <w:rPr>
          <w:lang w:eastAsia="en-GB"/>
        </w:rPr>
        <w:t>simply ‘current beam’ change, etc.)</w:t>
      </w:r>
      <w:r w:rsidR="00D446C0" w:rsidRPr="00657E43">
        <w:rPr>
          <w:lang w:eastAsia="en-GB"/>
        </w:rPr>
        <w:t xml:space="preserve">. </w:t>
      </w:r>
    </w:p>
    <w:p w14:paraId="48C995CB" w14:textId="50D0423C" w:rsidR="007A1F92" w:rsidRPr="00657E43" w:rsidRDefault="00D722C3" w:rsidP="00364709">
      <w:pPr>
        <w:pStyle w:val="Proposal"/>
        <w:rPr>
          <w:lang w:val="en-GB"/>
        </w:rPr>
      </w:pPr>
      <w:bookmarkStart w:id="20" w:name="_Toc174142308"/>
      <w:r w:rsidRPr="00657E43">
        <w:rPr>
          <w:lang w:val="en-GB"/>
        </w:rPr>
        <w:t xml:space="preserve">Support </w:t>
      </w:r>
      <w:r w:rsidR="00311654" w:rsidRPr="00657E43">
        <w:rPr>
          <w:lang w:val="en-GB"/>
        </w:rPr>
        <w:t>the network to configure</w:t>
      </w:r>
      <w:r w:rsidR="00026518" w:rsidRPr="00657E43">
        <w:rPr>
          <w:lang w:val="en-GB"/>
        </w:rPr>
        <w:t xml:space="preserve"> the UE</w:t>
      </w:r>
      <w:r w:rsidR="002759F7" w:rsidRPr="00657E43">
        <w:rPr>
          <w:lang w:val="en-GB"/>
        </w:rPr>
        <w:t xml:space="preserve"> </w:t>
      </w:r>
      <w:r w:rsidR="00311654" w:rsidRPr="00657E43">
        <w:rPr>
          <w:lang w:val="en-GB"/>
        </w:rPr>
        <w:t xml:space="preserve">to </w:t>
      </w:r>
      <w:r w:rsidR="002759F7" w:rsidRPr="00657E43">
        <w:rPr>
          <w:lang w:val="en-GB"/>
        </w:rPr>
        <w:t>indicat</w:t>
      </w:r>
      <w:r w:rsidR="00311654" w:rsidRPr="00657E43">
        <w:rPr>
          <w:lang w:val="en-GB"/>
        </w:rPr>
        <w:t>e</w:t>
      </w:r>
      <w:r w:rsidR="00026518" w:rsidRPr="00657E43">
        <w:rPr>
          <w:lang w:val="en-GB"/>
        </w:rPr>
        <w:t>/report</w:t>
      </w:r>
      <w:r w:rsidR="002759F7" w:rsidRPr="00657E43">
        <w:rPr>
          <w:lang w:val="en-GB"/>
        </w:rPr>
        <w:t xml:space="preserve"> ‘current beam’ assumption </w:t>
      </w:r>
      <w:r w:rsidR="0005537B" w:rsidRPr="00657E43">
        <w:rPr>
          <w:lang w:val="en-GB"/>
        </w:rPr>
        <w:t xml:space="preserve">in the </w:t>
      </w:r>
      <w:r w:rsidR="00311654" w:rsidRPr="00657E43">
        <w:rPr>
          <w:lang w:val="en-GB"/>
        </w:rPr>
        <w:t xml:space="preserve">UE-initiated </w:t>
      </w:r>
      <w:r w:rsidR="0005537B" w:rsidRPr="00657E43">
        <w:rPr>
          <w:lang w:val="en-GB"/>
        </w:rPr>
        <w:t>beam report.</w:t>
      </w:r>
      <w:bookmarkEnd w:id="20"/>
      <w:r w:rsidR="00EA0B21" w:rsidRPr="00657E43">
        <w:rPr>
          <w:lang w:val="en-GB"/>
        </w:rPr>
        <w:t xml:space="preserve"> </w:t>
      </w:r>
    </w:p>
    <w:p w14:paraId="192443F2" w14:textId="4D38C234" w:rsidR="00EF39CF" w:rsidRPr="00657E43" w:rsidRDefault="003416F5" w:rsidP="00A27870">
      <w:pPr>
        <w:jc w:val="both"/>
        <w:rPr>
          <w:rFonts w:ascii="Calibri" w:hAnsi="Calibri" w:cs="Calibri"/>
        </w:rPr>
      </w:pPr>
      <w:r w:rsidRPr="00657E43">
        <w:rPr>
          <w:lang w:eastAsia="en-GB"/>
        </w:rPr>
        <w:t xml:space="preserve">Regarding the </w:t>
      </w:r>
      <w:r w:rsidR="002270D4" w:rsidRPr="00657E43">
        <w:rPr>
          <w:lang w:eastAsia="en-GB"/>
        </w:rPr>
        <w:t>FFS on v</w:t>
      </w:r>
      <w:r w:rsidR="00EF39CF" w:rsidRPr="00657E43">
        <w:rPr>
          <w:lang w:eastAsia="en-GB"/>
        </w:rPr>
        <w:t>ariable size UL content (</w:t>
      </w:r>
      <w:r w:rsidR="00EB3467" w:rsidRPr="00657E43">
        <w:rPr>
          <w:lang w:eastAsia="en-GB"/>
        </w:rPr>
        <w:t>Option-1/1a/1b/2</w:t>
      </w:r>
      <w:r w:rsidR="00EF39CF" w:rsidRPr="00657E43">
        <w:rPr>
          <w:rFonts w:ascii="Calibri" w:hAnsi="Calibri" w:cs="Calibri"/>
        </w:rPr>
        <w:t>)</w:t>
      </w:r>
      <w:r w:rsidR="009B7B74" w:rsidRPr="00657E43">
        <w:rPr>
          <w:rFonts w:ascii="Calibri" w:hAnsi="Calibri" w:cs="Calibri"/>
        </w:rPr>
        <w:t xml:space="preserve">, </w:t>
      </w:r>
    </w:p>
    <w:p w14:paraId="0B9C1937" w14:textId="2C7724C2" w:rsidR="002135D3" w:rsidRPr="00657E43" w:rsidRDefault="002135D3" w:rsidP="002135D3">
      <w:pPr>
        <w:jc w:val="both"/>
      </w:pPr>
      <w:r w:rsidRPr="00657E43">
        <w:t xml:space="preserve">Variable size UCI (i.e. option 1 and 1a) is very difficult for network perspective, in particular for the scheduler implementation and decoding of the data, because the UCI size is determined by UE and </w:t>
      </w:r>
      <w:proofErr w:type="spellStart"/>
      <w:r w:rsidRPr="00657E43">
        <w:t>gNB</w:t>
      </w:r>
      <w:proofErr w:type="spellEnd"/>
      <w:r w:rsidRPr="00657E43">
        <w:t xml:space="preserve"> cannot determine the exact UCI size, and it should perform the blind decoding with respect to the number of beams to report (N). This concept has been discussed in previous releases and was discarded. </w:t>
      </w:r>
    </w:p>
    <w:p w14:paraId="7E80167D" w14:textId="77777777" w:rsidR="002135D3" w:rsidRPr="00657E43" w:rsidRDefault="002135D3" w:rsidP="002135D3">
      <w:pPr>
        <w:jc w:val="both"/>
      </w:pPr>
      <w:r w:rsidRPr="00657E43">
        <w:t xml:space="preserve">Option 1-b with zero-padding offers a fixed size UCI though there may be a waste of resources because the network always needs to schedule UL resources for the maximum number of reported beams. On other hand, this option is useful when UE has not fully measured the reference signals to select best </w:t>
      </w:r>
      <w:proofErr w:type="spellStart"/>
      <w:r w:rsidRPr="00657E43">
        <w:t>Nmax</w:t>
      </w:r>
      <w:proofErr w:type="spellEnd"/>
      <w:r w:rsidRPr="00657E43">
        <w:t xml:space="preserve"> beams, UE reports only the measured beams. </w:t>
      </w:r>
    </w:p>
    <w:p w14:paraId="12EBAC81" w14:textId="77777777" w:rsidR="002135D3" w:rsidRPr="00657E43" w:rsidRDefault="002135D3" w:rsidP="002135D3">
      <w:pPr>
        <w:jc w:val="both"/>
      </w:pPr>
      <w:r w:rsidRPr="00657E43">
        <w:t>Option 2 can only report a single beam which implicitly means that the current beam is not reported. Then, the comparison between the new beam and the reported beam implies two things for the values to be comparable: 1) the time difference between the last report including the current beam (e.g. periodic legacy CSI report) is short enough and 2) the network has implemented a memory of previous reports (additional complexity on network side)</w:t>
      </w:r>
    </w:p>
    <w:p w14:paraId="76458456" w14:textId="77777777" w:rsidR="002135D3" w:rsidRPr="00657E43" w:rsidRDefault="002135D3" w:rsidP="002135D3">
      <w:pPr>
        <w:jc w:val="both"/>
      </w:pPr>
      <w:r w:rsidRPr="00657E43">
        <w:t xml:space="preserve">Option 3 is a clean solution with respect to the UCI size determination, because the number of beams to report is configured by the network. However, it currently has some unclarities with respect to the report quantities. Indeed, mandating that the current beam is always reported would prevent smart </w:t>
      </w:r>
      <w:proofErr w:type="spellStart"/>
      <w:r w:rsidRPr="00657E43">
        <w:t>gNB</w:t>
      </w:r>
      <w:proofErr w:type="spellEnd"/>
      <w:r w:rsidRPr="00657E43">
        <w:t xml:space="preserve"> implementations, mandating that only a single new beam meets the criteria for event-2 makes the usefulness of other reported beams questionable while mandating that all the beams meet the criteria makes it challenging for UE to find suitable beams.</w:t>
      </w:r>
    </w:p>
    <w:p w14:paraId="25227770" w14:textId="5C827958" w:rsidR="00184591" w:rsidRPr="00657E43" w:rsidRDefault="00184591" w:rsidP="00C85FBB">
      <w:pPr>
        <w:pStyle w:val="Proposal"/>
        <w:rPr>
          <w:lang w:val="en-GB"/>
        </w:rPr>
      </w:pPr>
      <w:bookmarkStart w:id="21" w:name="_Toc174142309"/>
      <w:r w:rsidRPr="00657E43">
        <w:rPr>
          <w:lang w:val="en-GB"/>
        </w:rPr>
        <w:t xml:space="preserve">Discuss whether multi-bit PUCCH can be used </w:t>
      </w:r>
      <w:r w:rsidR="00965425" w:rsidRPr="00657E43">
        <w:rPr>
          <w:lang w:val="en-GB"/>
        </w:rPr>
        <w:t xml:space="preserve">in the first channel </w:t>
      </w:r>
      <w:r w:rsidRPr="00657E43">
        <w:rPr>
          <w:lang w:val="en-GB"/>
        </w:rPr>
        <w:t>to indicate the size of the UEIBM report, i.e. how many beams will be reported in the second channel.</w:t>
      </w:r>
      <w:bookmarkEnd w:id="21"/>
    </w:p>
    <w:p w14:paraId="1CA7890B" w14:textId="4C6FD79D" w:rsidR="002135D3" w:rsidRPr="00657E43" w:rsidRDefault="002135D3" w:rsidP="002135D3">
      <w:pPr>
        <w:rPr>
          <w:b/>
        </w:rPr>
      </w:pPr>
      <w:r w:rsidRPr="00657E43">
        <w:t xml:space="preserve">Regarding the </w:t>
      </w:r>
      <w:r w:rsidR="00676EC4" w:rsidRPr="00657E43">
        <w:rPr>
          <w:rFonts w:eastAsia="Malgun Gothic"/>
        </w:rPr>
        <w:t xml:space="preserve">number of beams to be reported, regardless of </w:t>
      </w:r>
      <w:r w:rsidR="00F90D3A" w:rsidRPr="00657E43">
        <w:rPr>
          <w:rFonts w:eastAsia="Malgun Gothic"/>
        </w:rPr>
        <w:t>current beam reporting confi</w:t>
      </w:r>
      <w:r w:rsidR="000F5FDE" w:rsidRPr="00657E43">
        <w:rPr>
          <w:rFonts w:eastAsia="Malgun Gothic"/>
        </w:rPr>
        <w:t xml:space="preserve">gured or not, the same N range as legacy beam reporting can be supported. </w:t>
      </w:r>
      <w:r w:rsidR="002C0201" w:rsidRPr="00657E43">
        <w:t xml:space="preserve"> </w:t>
      </w:r>
    </w:p>
    <w:p w14:paraId="0B0FEF8E" w14:textId="17F82FD3" w:rsidR="00030B7E" w:rsidRPr="00657E43" w:rsidRDefault="008768E6" w:rsidP="00184591">
      <w:pPr>
        <w:pStyle w:val="Proposal"/>
        <w:rPr>
          <w:lang w:val="en-GB"/>
        </w:rPr>
      </w:pPr>
      <w:bookmarkStart w:id="22" w:name="_Toc174142310"/>
      <w:r w:rsidRPr="00657E43">
        <w:rPr>
          <w:lang w:val="en-GB"/>
        </w:rPr>
        <w:t xml:space="preserve">Support </w:t>
      </w:r>
      <w:r w:rsidR="002135D3" w:rsidRPr="00657E43">
        <w:rPr>
          <w:lang w:val="en-GB"/>
        </w:rPr>
        <w:t>N equal to 1, 2</w:t>
      </w:r>
      <w:r w:rsidR="00EF6FC1" w:rsidRPr="00657E43">
        <w:rPr>
          <w:lang w:val="en-GB"/>
        </w:rPr>
        <w:t>, 3</w:t>
      </w:r>
      <w:r w:rsidR="002135D3" w:rsidRPr="00657E43">
        <w:rPr>
          <w:lang w:val="en-GB"/>
        </w:rPr>
        <w:t xml:space="preserve"> or 4.</w:t>
      </w:r>
      <w:bookmarkEnd w:id="22"/>
    </w:p>
    <w:p w14:paraId="666399B0" w14:textId="1502B51D" w:rsidR="00D671F3" w:rsidRPr="00657E43" w:rsidRDefault="0031591E" w:rsidP="0031591E">
      <w:pPr>
        <w:pStyle w:val="Heading2"/>
      </w:pPr>
      <w:r w:rsidRPr="00657E43">
        <w:t xml:space="preserve">UL </w:t>
      </w:r>
      <w:proofErr w:type="spellStart"/>
      <w:r w:rsidRPr="00657E43">
        <w:t>signaling</w:t>
      </w:r>
      <w:proofErr w:type="spellEnd"/>
      <w:r w:rsidRPr="00657E43">
        <w:t xml:space="preserve"> medium container</w:t>
      </w:r>
    </w:p>
    <w:p w14:paraId="5ED0B3C8" w14:textId="7A7234E4" w:rsidR="000F5FDE" w:rsidRPr="00657E43" w:rsidRDefault="000627F9" w:rsidP="00CC6A86">
      <w:pPr>
        <w:jc w:val="both"/>
        <w:rPr>
          <w:rFonts w:eastAsia="Malgun Gothic"/>
        </w:rPr>
      </w:pPr>
      <w:r w:rsidRPr="00657E43">
        <w:rPr>
          <w:rFonts w:eastAsia="Malgun Gothic"/>
        </w:rPr>
        <w:t xml:space="preserve">In RAN1#117, we have </w:t>
      </w:r>
      <w:r w:rsidR="0019396D" w:rsidRPr="00657E43">
        <w:rPr>
          <w:rFonts w:eastAsia="Malgun Gothic"/>
        </w:rPr>
        <w:t xml:space="preserve">made following working assumption. </w:t>
      </w:r>
      <w:r w:rsidR="00B512FF" w:rsidRPr="00657E43">
        <w:rPr>
          <w:rFonts w:eastAsia="Malgun Gothic"/>
        </w:rPr>
        <w:t xml:space="preserve">At least for one-bit indication, the first channel </w:t>
      </w:r>
      <w:r w:rsidR="00585FCF" w:rsidRPr="00657E43">
        <w:rPr>
          <w:rFonts w:eastAsia="Malgun Gothic"/>
        </w:rPr>
        <w:t xml:space="preserve">should be </w:t>
      </w:r>
      <w:r w:rsidR="00344505" w:rsidRPr="00657E43">
        <w:rPr>
          <w:rFonts w:eastAsia="Malgun Gothic"/>
        </w:rPr>
        <w:t>a periodic PUCCH, and we support to confirm the working assumption.</w:t>
      </w:r>
    </w:p>
    <w:tbl>
      <w:tblPr>
        <w:tblStyle w:val="TableGrid"/>
        <w:tblW w:w="0" w:type="auto"/>
        <w:tblLook w:val="04A0" w:firstRow="1" w:lastRow="0" w:firstColumn="1" w:lastColumn="0" w:noHBand="0" w:noVBand="1"/>
      </w:tblPr>
      <w:tblGrid>
        <w:gridCol w:w="9629"/>
      </w:tblGrid>
      <w:tr w:rsidR="004C461B" w:rsidRPr="00657E43" w14:paraId="7529ABD8" w14:textId="77777777" w:rsidTr="004C461B">
        <w:tc>
          <w:tcPr>
            <w:tcW w:w="9629" w:type="dxa"/>
          </w:tcPr>
          <w:p w14:paraId="39C6D2D3" w14:textId="77777777" w:rsidR="004C461B" w:rsidRPr="00657E43" w:rsidRDefault="004C461B" w:rsidP="004C461B">
            <w:pPr>
              <w:adjustRightInd w:val="0"/>
              <w:snapToGrid w:val="0"/>
              <w:spacing w:after="120" w:line="240" w:lineRule="auto"/>
              <w:contextualSpacing/>
              <w:rPr>
                <w:rFonts w:ascii="Times" w:eastAsia="Batang" w:hAnsi="Times" w:cs="Times New Roman"/>
                <w:b/>
                <w:sz w:val="20"/>
                <w:szCs w:val="20"/>
                <w:highlight w:val="darkYellow"/>
                <w:lang w:eastAsia="zh-CN"/>
              </w:rPr>
            </w:pPr>
            <w:r w:rsidRPr="00657E43">
              <w:rPr>
                <w:rFonts w:ascii="Calibri" w:hAnsi="Calibri" w:cs="Calibri"/>
                <w:b/>
                <w:bCs/>
                <w:highlight w:val="darkYellow"/>
              </w:rPr>
              <w:lastRenderedPageBreak/>
              <w:t>Working Assumption</w:t>
            </w:r>
            <w:r w:rsidRPr="00657E43">
              <w:rPr>
                <w:b/>
                <w:szCs w:val="20"/>
                <w:highlight w:val="darkYellow"/>
                <w:lang w:eastAsia="zh-CN"/>
              </w:rPr>
              <w:t xml:space="preserve"> (RAN1#117 Fukuoka)</w:t>
            </w:r>
          </w:p>
          <w:p w14:paraId="1B92BCF3" w14:textId="77777777" w:rsidR="004C461B" w:rsidRPr="00657E43" w:rsidRDefault="004C461B" w:rsidP="004C461B">
            <w:pPr>
              <w:snapToGrid w:val="0"/>
              <w:spacing w:after="120" w:line="240" w:lineRule="auto"/>
              <w:ind w:right="-20"/>
              <w:contextualSpacing/>
              <w:jc w:val="both"/>
              <w:rPr>
                <w:rFonts w:ascii="Calibri" w:hAnsi="Calibri" w:cs="Calibri"/>
              </w:rPr>
            </w:pPr>
            <w:r w:rsidRPr="00657E43">
              <w:rPr>
                <w:rFonts w:ascii="Calibri" w:hAnsi="Calibri" w:cs="Calibri"/>
              </w:rPr>
              <w:t>On beam report transmission procedure for UE-initiated/event-driven beam reporting </w:t>
            </w:r>
          </w:p>
          <w:p w14:paraId="67677703" w14:textId="77777777" w:rsidR="004C461B" w:rsidRPr="00657E43" w:rsidRDefault="004C461B" w:rsidP="004C461B">
            <w:pPr>
              <w:numPr>
                <w:ilvl w:val="0"/>
                <w:numId w:val="35"/>
              </w:numPr>
              <w:snapToGrid w:val="0"/>
              <w:spacing w:after="120" w:line="240" w:lineRule="auto"/>
              <w:ind w:right="-20"/>
              <w:contextualSpacing/>
              <w:jc w:val="both"/>
              <w:rPr>
                <w:rFonts w:ascii="Calibri" w:hAnsi="Calibri" w:cs="Calibri"/>
              </w:rPr>
            </w:pPr>
            <w:r w:rsidRPr="00657E43">
              <w:rPr>
                <w:rFonts w:ascii="Calibri" w:hAnsi="Calibri" w:cs="Calibri"/>
              </w:rPr>
              <w:t>For mode-A, at least support one-bit indication in the first PUCCH channel to request a resource for a second UL channel to carry beam report. </w:t>
            </w:r>
          </w:p>
          <w:p w14:paraId="074DABE6" w14:textId="77777777" w:rsidR="004C461B" w:rsidRPr="00657E43" w:rsidRDefault="004C461B" w:rsidP="004C461B">
            <w:pPr>
              <w:numPr>
                <w:ilvl w:val="0"/>
                <w:numId w:val="36"/>
              </w:numPr>
              <w:snapToGrid w:val="0"/>
              <w:spacing w:after="120" w:line="240" w:lineRule="auto"/>
              <w:ind w:right="-20"/>
              <w:contextualSpacing/>
              <w:jc w:val="both"/>
              <w:rPr>
                <w:rFonts w:ascii="Calibri" w:hAnsi="Calibri" w:cs="Calibri"/>
              </w:rPr>
            </w:pPr>
            <w:r w:rsidRPr="00657E43">
              <w:rPr>
                <w:rFonts w:ascii="Calibri" w:hAnsi="Calibri" w:cs="Calibri"/>
              </w:rPr>
              <w:t xml:space="preserve">In such case, a periodic PUCCH resource (with PUCCH format 0/1) is configured by dedicated RRC </w:t>
            </w:r>
            <w:proofErr w:type="spellStart"/>
            <w:r w:rsidRPr="00657E43">
              <w:rPr>
                <w:rFonts w:ascii="Calibri" w:hAnsi="Calibri" w:cs="Calibri"/>
              </w:rPr>
              <w:t>signaling</w:t>
            </w:r>
            <w:proofErr w:type="spellEnd"/>
            <w:r w:rsidRPr="00657E43">
              <w:rPr>
                <w:rFonts w:ascii="Calibri" w:hAnsi="Calibri" w:cs="Calibri"/>
              </w:rPr>
              <w:t>.   </w:t>
            </w:r>
          </w:p>
          <w:p w14:paraId="49C8490E" w14:textId="77777777" w:rsidR="004C461B" w:rsidRPr="00657E43" w:rsidRDefault="004C461B" w:rsidP="004C461B">
            <w:pPr>
              <w:numPr>
                <w:ilvl w:val="0"/>
                <w:numId w:val="37"/>
              </w:numPr>
              <w:snapToGrid w:val="0"/>
              <w:spacing w:after="120" w:line="240" w:lineRule="auto"/>
              <w:ind w:right="-20"/>
              <w:contextualSpacing/>
              <w:jc w:val="both"/>
              <w:rPr>
                <w:rFonts w:ascii="Calibri" w:hAnsi="Calibri" w:cs="Calibri"/>
              </w:rPr>
            </w:pPr>
            <w:r w:rsidRPr="00657E43">
              <w:rPr>
                <w:rFonts w:ascii="Calibri" w:hAnsi="Calibri" w:cs="Calibri"/>
              </w:rPr>
              <w:t>For mode-B, at least support one-bit indication in the first PUCCH channel to notify a second UL channel to carry beam report. </w:t>
            </w:r>
          </w:p>
          <w:p w14:paraId="23A78843" w14:textId="77777777" w:rsidR="004C461B" w:rsidRPr="00657E43" w:rsidRDefault="004C461B" w:rsidP="004C461B">
            <w:pPr>
              <w:numPr>
                <w:ilvl w:val="0"/>
                <w:numId w:val="38"/>
              </w:numPr>
              <w:snapToGrid w:val="0"/>
              <w:spacing w:after="120" w:line="240" w:lineRule="auto"/>
              <w:ind w:right="-20"/>
              <w:contextualSpacing/>
              <w:jc w:val="both"/>
              <w:rPr>
                <w:rFonts w:ascii="Calibri" w:hAnsi="Calibri" w:cs="Calibri"/>
              </w:rPr>
            </w:pPr>
            <w:r w:rsidRPr="00657E43">
              <w:rPr>
                <w:rFonts w:ascii="Calibri" w:hAnsi="Calibri" w:cs="Calibri"/>
              </w:rPr>
              <w:t xml:space="preserve">In such case, a periodic PUCCH resource (with PUCCH format 0/1) is configured by dedicated RRC </w:t>
            </w:r>
            <w:proofErr w:type="spellStart"/>
            <w:r w:rsidRPr="00657E43">
              <w:rPr>
                <w:rFonts w:ascii="Calibri" w:hAnsi="Calibri" w:cs="Calibri"/>
              </w:rPr>
              <w:t>signaling</w:t>
            </w:r>
            <w:proofErr w:type="spellEnd"/>
            <w:r w:rsidRPr="00657E43">
              <w:rPr>
                <w:rFonts w:ascii="Calibri" w:hAnsi="Calibri" w:cs="Calibri"/>
              </w:rPr>
              <w:t>.   </w:t>
            </w:r>
          </w:p>
          <w:p w14:paraId="6D233493" w14:textId="77777777" w:rsidR="004C461B" w:rsidRPr="00657E43" w:rsidRDefault="004C461B" w:rsidP="004C461B">
            <w:pPr>
              <w:numPr>
                <w:ilvl w:val="0"/>
                <w:numId w:val="39"/>
              </w:numPr>
              <w:snapToGrid w:val="0"/>
              <w:spacing w:after="120" w:line="240" w:lineRule="auto"/>
              <w:ind w:right="-20"/>
              <w:contextualSpacing/>
              <w:jc w:val="both"/>
              <w:rPr>
                <w:rFonts w:ascii="Calibri" w:hAnsi="Calibri" w:cs="Calibri"/>
              </w:rPr>
            </w:pPr>
            <w:r w:rsidRPr="00657E43">
              <w:rPr>
                <w:rFonts w:ascii="Calibri" w:hAnsi="Calibri" w:cs="Calibri"/>
              </w:rPr>
              <w:t>FFS: Whether/how to support multi-bit indication in the first PUCCH for mode-A and mode-B, e.g., when multi-event(s) are approved. </w:t>
            </w:r>
          </w:p>
          <w:p w14:paraId="7AA4DB1E" w14:textId="77777777" w:rsidR="004C461B" w:rsidRPr="00657E43" w:rsidRDefault="004C461B" w:rsidP="004C461B">
            <w:pPr>
              <w:numPr>
                <w:ilvl w:val="0"/>
                <w:numId w:val="40"/>
              </w:numPr>
              <w:snapToGrid w:val="0"/>
              <w:spacing w:after="120" w:line="240" w:lineRule="auto"/>
              <w:ind w:right="-20"/>
              <w:contextualSpacing/>
              <w:jc w:val="both"/>
              <w:rPr>
                <w:rFonts w:ascii="Calibri" w:hAnsi="Calibri" w:cs="Calibri"/>
              </w:rPr>
            </w:pPr>
            <w:r w:rsidRPr="00657E43">
              <w:rPr>
                <w:rFonts w:ascii="Calibri" w:hAnsi="Calibri" w:cs="Calibri"/>
              </w:rPr>
              <w:t xml:space="preserve">FFS: details on the dedicated RRC </w:t>
            </w:r>
            <w:proofErr w:type="spellStart"/>
            <w:r w:rsidRPr="00657E43">
              <w:rPr>
                <w:rFonts w:ascii="Calibri" w:hAnsi="Calibri" w:cs="Calibri"/>
              </w:rPr>
              <w:t>signaling</w:t>
            </w:r>
            <w:proofErr w:type="spellEnd"/>
            <w:r w:rsidRPr="00657E43">
              <w:rPr>
                <w:rFonts w:ascii="Calibri" w:hAnsi="Calibri" w:cs="Calibri"/>
              </w:rPr>
              <w:t> </w:t>
            </w:r>
          </w:p>
          <w:p w14:paraId="7BE401E5" w14:textId="21770782" w:rsidR="004C461B" w:rsidRPr="00657E43" w:rsidRDefault="004C461B" w:rsidP="004C461B">
            <w:pPr>
              <w:jc w:val="both"/>
              <w:rPr>
                <w:rFonts w:eastAsia="Malgun Gothic"/>
              </w:rPr>
            </w:pPr>
            <w:r w:rsidRPr="00657E43">
              <w:rPr>
                <w:rFonts w:ascii="Calibri" w:hAnsi="Calibri" w:cs="Calibri"/>
              </w:rPr>
              <w:t>Above applies at least for the single CC case. </w:t>
            </w:r>
          </w:p>
        </w:tc>
      </w:tr>
    </w:tbl>
    <w:p w14:paraId="6EC42FC3" w14:textId="77777777" w:rsidR="004C461B" w:rsidRPr="00657E43" w:rsidRDefault="004C461B" w:rsidP="00CC6A86">
      <w:pPr>
        <w:jc w:val="both"/>
        <w:rPr>
          <w:rFonts w:eastAsia="Malgun Gothic"/>
        </w:rPr>
      </w:pPr>
    </w:p>
    <w:p w14:paraId="28EF5644" w14:textId="47F06475" w:rsidR="00344505" w:rsidRPr="008216EC" w:rsidRDefault="000C78CA" w:rsidP="0058370D">
      <w:pPr>
        <w:pStyle w:val="Proposal"/>
        <w:rPr>
          <w:rFonts w:eastAsiaTheme="minorHAnsi"/>
          <w:lang w:val="en-GB"/>
        </w:rPr>
      </w:pPr>
      <w:bookmarkStart w:id="23" w:name="_Toc174142311"/>
      <w:r w:rsidRPr="00657E43">
        <w:rPr>
          <w:rFonts w:eastAsia="Malgun Gothic"/>
          <w:lang w:val="en-GB" w:eastAsia="ko-KR"/>
        </w:rPr>
        <w:t xml:space="preserve">Confirm working assumption </w:t>
      </w:r>
      <w:r w:rsidR="009C27A8" w:rsidRPr="00657E43">
        <w:rPr>
          <w:rFonts w:eastAsia="Malgun Gothic"/>
          <w:lang w:val="en-GB" w:eastAsia="ko-KR"/>
        </w:rPr>
        <w:t xml:space="preserve">made in RAN1 #117 for the first channel of mode-A </w:t>
      </w:r>
      <w:r w:rsidR="00C05E70" w:rsidRPr="00657E43">
        <w:rPr>
          <w:rFonts w:eastAsia="Malgun Gothic"/>
          <w:lang w:val="en-GB" w:eastAsia="ko-KR"/>
        </w:rPr>
        <w:t>/</w:t>
      </w:r>
      <w:r w:rsidR="009C27A8" w:rsidRPr="00657E43">
        <w:rPr>
          <w:rFonts w:eastAsia="Malgun Gothic"/>
          <w:lang w:val="en-GB" w:eastAsia="ko-KR"/>
        </w:rPr>
        <w:t>mode-B.</w:t>
      </w:r>
      <w:bookmarkEnd w:id="23"/>
    </w:p>
    <w:p w14:paraId="029C3197" w14:textId="3FA2B60F" w:rsidR="009A128D" w:rsidRPr="00657E43" w:rsidRDefault="009A128D" w:rsidP="009A128D">
      <w:pPr>
        <w:rPr>
          <w:rFonts w:eastAsia="Malgun Gothic"/>
        </w:rPr>
      </w:pPr>
      <w:r w:rsidRPr="008216EC">
        <w:rPr>
          <w:rFonts w:eastAsiaTheme="minorHAnsi"/>
          <w:lang w:eastAsia="en-US"/>
        </w:rPr>
        <w:t>The</w:t>
      </w:r>
      <w:r w:rsidR="00594106" w:rsidRPr="00657E43">
        <w:rPr>
          <w:rFonts w:eastAsia="Malgun Gothic"/>
        </w:rPr>
        <w:t>re was another discussion wh</w:t>
      </w:r>
      <w:r w:rsidR="00E00306" w:rsidRPr="00657E43">
        <w:rPr>
          <w:rFonts w:eastAsia="Malgun Gothic"/>
        </w:rPr>
        <w:t xml:space="preserve">ether </w:t>
      </w:r>
      <w:r w:rsidR="004E0787" w:rsidRPr="00657E43">
        <w:rPr>
          <w:rFonts w:eastAsia="Malgun Gothic"/>
        </w:rPr>
        <w:t xml:space="preserve">the </w:t>
      </w:r>
      <w:r w:rsidR="00B35C5A" w:rsidRPr="00657E43">
        <w:rPr>
          <w:rFonts w:eastAsia="Malgun Gothic"/>
        </w:rPr>
        <w:t xml:space="preserve">first PUCCH channel is SR-like or new UCI-type. </w:t>
      </w:r>
      <w:r w:rsidR="004D57BA" w:rsidRPr="00657E43">
        <w:rPr>
          <w:rFonts w:eastAsia="Malgun Gothic"/>
        </w:rPr>
        <w:t xml:space="preserve">For </w:t>
      </w:r>
      <w:proofErr w:type="gramStart"/>
      <w:r w:rsidR="004D57BA" w:rsidRPr="00657E43">
        <w:rPr>
          <w:rFonts w:eastAsia="Malgun Gothic"/>
        </w:rPr>
        <w:t>mode-A</w:t>
      </w:r>
      <w:proofErr w:type="gramEnd"/>
      <w:r w:rsidR="004D57BA" w:rsidRPr="00657E43">
        <w:rPr>
          <w:rFonts w:eastAsia="Malgun Gothic"/>
        </w:rPr>
        <w:t xml:space="preserve">, the </w:t>
      </w:r>
      <w:r w:rsidR="00384A8E" w:rsidRPr="00657E43">
        <w:rPr>
          <w:rFonts w:eastAsia="Malgun Gothic"/>
        </w:rPr>
        <w:t xml:space="preserve">first PUCCH channel </w:t>
      </w:r>
      <w:r w:rsidR="00623081" w:rsidRPr="00657E43">
        <w:rPr>
          <w:rFonts w:eastAsia="Malgun Gothic"/>
        </w:rPr>
        <w:t xml:space="preserve">indicates UE’s triggering </w:t>
      </w:r>
      <w:r w:rsidR="00FC74B8" w:rsidRPr="00657E43">
        <w:rPr>
          <w:rFonts w:eastAsia="Malgun Gothic"/>
        </w:rPr>
        <w:t xml:space="preserve">beam reporting as well as requesting UL resource for beam reporting. </w:t>
      </w:r>
      <w:r w:rsidR="00173259" w:rsidRPr="00657E43">
        <w:rPr>
          <w:rFonts w:eastAsia="Malgun Gothic"/>
        </w:rPr>
        <w:t xml:space="preserve">This is very similar to SR operation, and we prefer to use SR-like </w:t>
      </w:r>
      <w:r w:rsidR="003F71D2" w:rsidRPr="00657E43">
        <w:rPr>
          <w:rFonts w:eastAsia="Malgun Gothic"/>
        </w:rPr>
        <w:t xml:space="preserve">configuration. However, it doesn’t need to be configured with SR ID or all SR </w:t>
      </w:r>
      <w:proofErr w:type="gramStart"/>
      <w:r w:rsidR="003F71D2" w:rsidRPr="00657E43">
        <w:rPr>
          <w:rFonts w:eastAsia="Malgun Gothic"/>
        </w:rPr>
        <w:t>configuration</w:t>
      </w:r>
      <w:proofErr w:type="gramEnd"/>
      <w:r w:rsidR="003F71D2" w:rsidRPr="00657E43">
        <w:rPr>
          <w:rFonts w:eastAsia="Malgun Gothic"/>
        </w:rPr>
        <w:t xml:space="preserve">. </w:t>
      </w:r>
      <w:r w:rsidR="00985DAB" w:rsidRPr="00657E43">
        <w:rPr>
          <w:rFonts w:eastAsia="Malgun Gothic"/>
        </w:rPr>
        <w:t xml:space="preserve">Thus, we prefer new RRC parameters. </w:t>
      </w:r>
      <w:r w:rsidR="0000657F" w:rsidRPr="00657E43">
        <w:rPr>
          <w:rFonts w:eastAsia="Malgun Gothic"/>
        </w:rPr>
        <w:t xml:space="preserve">The PUCCH-UEIBM resource can be configured and associated with the </w:t>
      </w:r>
      <w:r w:rsidR="00E47932" w:rsidRPr="00657E43">
        <w:rPr>
          <w:rFonts w:eastAsia="Malgun Gothic"/>
        </w:rPr>
        <w:t>beam reporting configuration</w:t>
      </w:r>
      <w:r w:rsidR="00A27B4E" w:rsidRPr="00657E43">
        <w:rPr>
          <w:rFonts w:eastAsia="Malgun Gothic"/>
        </w:rPr>
        <w:t xml:space="preserve"> including necessary parameter. </w:t>
      </w:r>
      <w:r w:rsidR="000F2CA9" w:rsidRPr="00657E43">
        <w:rPr>
          <w:rFonts w:eastAsia="Malgun Gothic"/>
        </w:rPr>
        <w:t xml:space="preserve">The triggering indication is encoded </w:t>
      </w:r>
      <w:r w:rsidR="00E37F40" w:rsidRPr="00657E43">
        <w:rPr>
          <w:rFonts w:eastAsia="Malgun Gothic"/>
        </w:rPr>
        <w:t>as positive SR</w:t>
      </w:r>
      <w:r w:rsidR="0000790A" w:rsidRPr="00657E43">
        <w:rPr>
          <w:rFonts w:eastAsia="Malgun Gothic"/>
        </w:rPr>
        <w:t xml:space="preserve">. </w:t>
      </w:r>
      <w:r w:rsidR="00324277" w:rsidRPr="00657E43">
        <w:rPr>
          <w:rFonts w:eastAsia="Malgun Gothic"/>
        </w:rPr>
        <w:t xml:space="preserve">For mode-B, </w:t>
      </w:r>
      <w:r w:rsidR="003C1426" w:rsidRPr="00657E43">
        <w:rPr>
          <w:rFonts w:eastAsia="Malgun Gothic"/>
        </w:rPr>
        <w:t xml:space="preserve">since the </w:t>
      </w:r>
      <w:r w:rsidR="00806718" w:rsidRPr="00657E43">
        <w:rPr>
          <w:rFonts w:eastAsia="Malgun Gothic"/>
        </w:rPr>
        <w:t xml:space="preserve">second channel is already configured, </w:t>
      </w:r>
      <w:r w:rsidR="00D95107" w:rsidRPr="00657E43">
        <w:rPr>
          <w:rFonts w:eastAsia="Malgun Gothic"/>
        </w:rPr>
        <w:t xml:space="preserve">one-bit indication </w:t>
      </w:r>
      <w:r w:rsidR="0084354D" w:rsidRPr="00657E43">
        <w:rPr>
          <w:rFonts w:eastAsia="Malgun Gothic"/>
        </w:rPr>
        <w:t xml:space="preserve">will be sent once without </w:t>
      </w:r>
      <w:r w:rsidR="00C05E70" w:rsidRPr="00657E43">
        <w:rPr>
          <w:rFonts w:eastAsia="Malgun Gothic"/>
        </w:rPr>
        <w:t xml:space="preserve">following operations. </w:t>
      </w:r>
      <w:r w:rsidR="008C07C9" w:rsidRPr="00657E43">
        <w:rPr>
          <w:rFonts w:eastAsia="Malgun Gothic"/>
        </w:rPr>
        <w:t xml:space="preserve">We prefer using unified </w:t>
      </w:r>
      <w:r w:rsidR="00A74BC3" w:rsidRPr="00657E43">
        <w:rPr>
          <w:rFonts w:eastAsia="Malgun Gothic"/>
        </w:rPr>
        <w:t xml:space="preserve">scheme for mode-A and mode-B. </w:t>
      </w:r>
      <w:r w:rsidR="008A697F" w:rsidRPr="00657E43">
        <w:rPr>
          <w:rFonts w:eastAsia="Malgun Gothic"/>
        </w:rPr>
        <w:t xml:space="preserve">In addition to </w:t>
      </w:r>
      <w:r w:rsidR="00967029" w:rsidRPr="00657E43">
        <w:rPr>
          <w:rFonts w:eastAsia="Malgun Gothic"/>
        </w:rPr>
        <w:t xml:space="preserve">common </w:t>
      </w:r>
      <w:r w:rsidR="008A697F" w:rsidRPr="00657E43">
        <w:rPr>
          <w:rFonts w:eastAsia="Malgun Gothic"/>
        </w:rPr>
        <w:t>PUCCH-UEIBM</w:t>
      </w:r>
      <w:r w:rsidR="00967029" w:rsidRPr="00657E43">
        <w:rPr>
          <w:rFonts w:eastAsia="Malgun Gothic"/>
        </w:rPr>
        <w:t xml:space="preserve"> resource configuration</w:t>
      </w:r>
      <w:r w:rsidR="004A7014" w:rsidRPr="00657E43">
        <w:rPr>
          <w:rFonts w:eastAsia="Malgun Gothic"/>
        </w:rPr>
        <w:t>, some additional parameters can be optionally configured for mode-A.</w:t>
      </w:r>
    </w:p>
    <w:p w14:paraId="4059C840" w14:textId="06E547CC" w:rsidR="00BC5377" w:rsidRPr="00657E43" w:rsidRDefault="00B42317" w:rsidP="0058370D">
      <w:pPr>
        <w:pStyle w:val="Proposal"/>
        <w:rPr>
          <w:lang w:val="en-GB"/>
        </w:rPr>
      </w:pPr>
      <w:bookmarkStart w:id="24" w:name="_Toc174142312"/>
      <w:r w:rsidRPr="00657E43">
        <w:rPr>
          <w:rFonts w:eastAsia="Malgun Gothic"/>
          <w:lang w:val="en-GB" w:eastAsia="ko-KR"/>
        </w:rPr>
        <w:t>O</w:t>
      </w:r>
      <w:r w:rsidR="007C0164" w:rsidRPr="00657E43">
        <w:rPr>
          <w:rFonts w:eastAsia="Malgun Gothic"/>
          <w:lang w:val="en-GB" w:eastAsia="ko-KR"/>
        </w:rPr>
        <w:t xml:space="preserve">ne-bit indication is </w:t>
      </w:r>
      <w:r w:rsidR="00006006" w:rsidRPr="00657E43">
        <w:rPr>
          <w:rFonts w:eastAsia="Malgun Gothic"/>
          <w:lang w:val="en-GB" w:eastAsia="ko-KR"/>
        </w:rPr>
        <w:t xml:space="preserve">multiplexed as positive SR </w:t>
      </w:r>
      <w:r w:rsidR="00DA647C" w:rsidRPr="00657E43">
        <w:rPr>
          <w:rFonts w:eastAsia="Malgun Gothic"/>
          <w:lang w:val="en-GB" w:eastAsia="ko-KR"/>
        </w:rPr>
        <w:t>in the first PUCCH channel</w:t>
      </w:r>
      <w:r w:rsidR="00433607" w:rsidRPr="00657E43">
        <w:rPr>
          <w:rFonts w:eastAsia="Malgun Gothic"/>
          <w:lang w:val="en-GB" w:eastAsia="ko-KR"/>
        </w:rPr>
        <w:t xml:space="preserve">, and new RRC parameter configures </w:t>
      </w:r>
      <w:r w:rsidR="004D52E2" w:rsidRPr="00657E43">
        <w:rPr>
          <w:rFonts w:eastAsia="Malgun Gothic"/>
          <w:lang w:val="en-GB" w:eastAsia="ko-KR"/>
        </w:rPr>
        <w:t xml:space="preserve">SR-like </w:t>
      </w:r>
      <w:r w:rsidR="004D262E" w:rsidRPr="00657E43">
        <w:rPr>
          <w:rFonts w:eastAsia="Malgun Gothic"/>
          <w:lang w:val="en-GB" w:eastAsia="ko-KR"/>
        </w:rPr>
        <w:t>signal with necessary parameters.</w:t>
      </w:r>
      <w:bookmarkEnd w:id="24"/>
    </w:p>
    <w:p w14:paraId="1F5574B9" w14:textId="1F09DB05" w:rsidR="00C56696" w:rsidRPr="008216EC" w:rsidRDefault="00C56696" w:rsidP="008216EC">
      <w:pPr>
        <w:pStyle w:val="Proposal"/>
        <w:numPr>
          <w:ilvl w:val="0"/>
          <w:numId w:val="0"/>
        </w:numPr>
        <w:ind w:left="501"/>
        <w:rPr>
          <w:rFonts w:eastAsiaTheme="minorHAnsi"/>
          <w:lang w:val="en-GB"/>
        </w:rPr>
      </w:pPr>
      <w:bookmarkStart w:id="25" w:name="_Toc174142313"/>
      <w:r w:rsidRPr="00657E43">
        <w:rPr>
          <w:rFonts w:eastAsia="Malgun Gothic"/>
          <w:lang w:val="en-GB" w:eastAsia="ko-KR"/>
        </w:rPr>
        <w:t xml:space="preserve">FFS: </w:t>
      </w:r>
      <w:r w:rsidR="00DE4F55" w:rsidRPr="00657E43">
        <w:rPr>
          <w:rFonts w:eastAsia="Malgun Gothic"/>
          <w:lang w:val="en-GB" w:eastAsia="ko-KR"/>
        </w:rPr>
        <w:t>further configuration parameters for mode-A.</w:t>
      </w:r>
      <w:bookmarkEnd w:id="25"/>
    </w:p>
    <w:p w14:paraId="7DD3447F" w14:textId="21D0FC1A" w:rsidR="00FA5516" w:rsidRPr="008216EC" w:rsidRDefault="00FA5516" w:rsidP="001B3966">
      <w:pPr>
        <w:rPr>
          <w:rFonts w:eastAsia="Malgun Gothic"/>
        </w:rPr>
      </w:pPr>
    </w:p>
    <w:p w14:paraId="6F50B6BE" w14:textId="792813BF" w:rsidR="00E344A8" w:rsidRDefault="006C54F7" w:rsidP="00CC6A86">
      <w:pPr>
        <w:tabs>
          <w:tab w:val="left" w:pos="3391"/>
        </w:tabs>
        <w:jc w:val="both"/>
        <w:rPr>
          <w:rFonts w:eastAsia="Malgun Gothic"/>
        </w:rPr>
      </w:pPr>
      <w:r>
        <w:rPr>
          <w:rFonts w:eastAsia="Malgun Gothic" w:hint="eastAsia"/>
        </w:rPr>
        <w:t>I</w:t>
      </w:r>
      <w:r w:rsidR="004B1756">
        <w:rPr>
          <w:rFonts w:eastAsia="Malgun Gothic" w:hint="eastAsia"/>
        </w:rPr>
        <w:t>f we support multi-bit indication in the first channel, we can consider various use</w:t>
      </w:r>
      <w:r w:rsidR="0084417C">
        <w:rPr>
          <w:rFonts w:eastAsia="Malgun Gothic" w:hint="eastAsia"/>
        </w:rPr>
        <w:t xml:space="preserve"> </w:t>
      </w:r>
      <w:r w:rsidR="004B1756">
        <w:rPr>
          <w:rFonts w:eastAsia="Malgun Gothic" w:hint="eastAsia"/>
        </w:rPr>
        <w:t>case</w:t>
      </w:r>
      <w:r w:rsidR="0084417C">
        <w:rPr>
          <w:rFonts w:eastAsia="Malgun Gothic" w:hint="eastAsia"/>
        </w:rPr>
        <w:t>s</w:t>
      </w:r>
      <w:r w:rsidR="004B1756">
        <w:rPr>
          <w:rFonts w:eastAsia="Malgun Gothic" w:hint="eastAsia"/>
        </w:rPr>
        <w:t xml:space="preserve">. </w:t>
      </w:r>
    </w:p>
    <w:p w14:paraId="4EA1D356" w14:textId="30786F55" w:rsidR="00BC5377" w:rsidRPr="00657E43" w:rsidRDefault="00E344A8" w:rsidP="00CC6A86">
      <w:pPr>
        <w:tabs>
          <w:tab w:val="left" w:pos="3391"/>
        </w:tabs>
        <w:jc w:val="both"/>
        <w:rPr>
          <w:lang w:eastAsia="en-GB"/>
        </w:rPr>
      </w:pPr>
      <w:r>
        <w:rPr>
          <w:rFonts w:eastAsia="Malgun Gothic" w:hint="eastAsia"/>
        </w:rPr>
        <w:t xml:space="preserve">One simple use case was to indicate what event is triggered </w:t>
      </w:r>
      <w:r w:rsidR="007F1BBF">
        <w:rPr>
          <w:rFonts w:eastAsia="Malgun Gothic" w:hint="eastAsia"/>
        </w:rPr>
        <w:t>when multiple events are configured for the UE.</w:t>
      </w:r>
      <w:r w:rsidR="00545A97">
        <w:rPr>
          <w:rFonts w:eastAsia="Malgun Gothic" w:hint="eastAsia"/>
        </w:rPr>
        <w:t xml:space="preserve"> </w:t>
      </w:r>
      <w:r w:rsidR="00237710">
        <w:rPr>
          <w:rFonts w:eastAsia="Malgun Gothic" w:hint="eastAsia"/>
        </w:rPr>
        <w:t xml:space="preserve">On the </w:t>
      </w:r>
      <w:r w:rsidR="00237710">
        <w:rPr>
          <w:rFonts w:eastAsia="Malgun Gothic"/>
        </w:rPr>
        <w:t>other</w:t>
      </w:r>
      <w:r w:rsidR="00237710">
        <w:rPr>
          <w:rFonts w:eastAsia="Malgun Gothic" w:hint="eastAsia"/>
        </w:rPr>
        <w:t xml:space="preserve"> hand, even without single event, </w:t>
      </w:r>
      <w:r w:rsidR="002C3995">
        <w:rPr>
          <w:rFonts w:eastAsia="Malgun Gothic" w:hint="eastAsia"/>
        </w:rPr>
        <w:t xml:space="preserve">there are </w:t>
      </w:r>
      <w:r w:rsidR="00795D75">
        <w:rPr>
          <w:rFonts w:eastAsia="Malgun Gothic" w:hint="eastAsia"/>
        </w:rPr>
        <w:t>use</w:t>
      </w:r>
      <w:r w:rsidR="002C3995">
        <w:rPr>
          <w:rFonts w:eastAsia="Malgun Gothic" w:hint="eastAsia"/>
        </w:rPr>
        <w:t xml:space="preserve"> cases with </w:t>
      </w:r>
      <w:r w:rsidR="00237710">
        <w:rPr>
          <w:rFonts w:eastAsia="Malgun Gothic" w:hint="eastAsia"/>
        </w:rPr>
        <w:t>multi-bit first channel</w:t>
      </w:r>
      <w:r w:rsidR="00795D75">
        <w:rPr>
          <w:rFonts w:eastAsia="Malgun Gothic" w:hint="eastAsia"/>
        </w:rPr>
        <w:t>.</w:t>
      </w:r>
      <w:r w:rsidR="00EF218A">
        <w:rPr>
          <w:rFonts w:eastAsia="Malgun Gothic" w:hint="eastAsia"/>
        </w:rPr>
        <w:t xml:space="preserve"> </w:t>
      </w:r>
      <w:r w:rsidR="00237710">
        <w:rPr>
          <w:rFonts w:eastAsia="Malgun Gothic" w:hint="eastAsia"/>
        </w:rPr>
        <w:t xml:space="preserve"> </w:t>
      </w:r>
      <w:r w:rsidR="00BC5377" w:rsidRPr="00657E43">
        <w:rPr>
          <w:lang w:eastAsia="en-GB"/>
        </w:rPr>
        <w:t xml:space="preserve"> </w:t>
      </w:r>
      <w:r w:rsidR="00133589" w:rsidRPr="00657E43">
        <w:rPr>
          <w:lang w:eastAsia="en-GB"/>
        </w:rPr>
        <w:tab/>
      </w:r>
    </w:p>
    <w:p w14:paraId="79FDFC15" w14:textId="0A711F92" w:rsidR="00BC5377" w:rsidRPr="00657E43" w:rsidRDefault="00A02195" w:rsidP="00CC6A86">
      <w:pPr>
        <w:jc w:val="both"/>
        <w:rPr>
          <w:lang w:eastAsia="en-GB"/>
        </w:rPr>
      </w:pPr>
      <w:r w:rsidRPr="00657E43">
        <w:rPr>
          <w:lang w:eastAsia="en-GB"/>
        </w:rPr>
        <w:t xml:space="preserve">While N is configured by </w:t>
      </w:r>
      <w:proofErr w:type="spellStart"/>
      <w:r w:rsidRPr="00657E43">
        <w:rPr>
          <w:lang w:eastAsia="en-GB"/>
        </w:rPr>
        <w:t>gNB</w:t>
      </w:r>
      <w:proofErr w:type="spellEnd"/>
      <w:r w:rsidRPr="00657E43">
        <w:rPr>
          <w:lang w:eastAsia="en-GB"/>
        </w:rPr>
        <w:t xml:space="preserve">, </w:t>
      </w:r>
      <w:r w:rsidR="00255AFE" w:rsidRPr="00657E43">
        <w:rPr>
          <w:lang w:eastAsia="en-GB"/>
        </w:rPr>
        <w:t xml:space="preserve">UE may find less than N beams that satisfy the condition of Event-2. In this case, </w:t>
      </w:r>
      <w:r w:rsidR="008E1B05" w:rsidRPr="00657E43">
        <w:rPr>
          <w:lang w:eastAsia="en-GB"/>
        </w:rPr>
        <w:t xml:space="preserve">multi-bit indication in the first PUCCH channel </w:t>
      </w:r>
      <w:r w:rsidR="00072B1C" w:rsidRPr="00657E43">
        <w:rPr>
          <w:lang w:eastAsia="en-GB"/>
        </w:rPr>
        <w:t xml:space="preserve">may be used </w:t>
      </w:r>
      <w:r w:rsidR="008E1B05" w:rsidRPr="00657E43">
        <w:rPr>
          <w:lang w:eastAsia="en-GB"/>
        </w:rPr>
        <w:t xml:space="preserve">to inform the network about </w:t>
      </w:r>
      <w:r w:rsidR="00072B1C" w:rsidRPr="00657E43">
        <w:rPr>
          <w:lang w:eastAsia="en-GB"/>
        </w:rPr>
        <w:t>the</w:t>
      </w:r>
      <w:r w:rsidR="008E1B05" w:rsidRPr="00657E43">
        <w:rPr>
          <w:lang w:eastAsia="en-GB"/>
        </w:rPr>
        <w:t xml:space="preserve"> number of beams</w:t>
      </w:r>
      <w:r w:rsidR="00072B1C" w:rsidRPr="00657E43">
        <w:rPr>
          <w:lang w:eastAsia="en-GB"/>
        </w:rPr>
        <w:t xml:space="preserve"> </w:t>
      </w:r>
      <w:r w:rsidR="007966A4" w:rsidRPr="00657E43">
        <w:rPr>
          <w:lang w:eastAsia="en-GB"/>
        </w:rPr>
        <w:t>satisfying</w:t>
      </w:r>
      <w:r w:rsidR="00072B1C" w:rsidRPr="00657E43">
        <w:rPr>
          <w:lang w:eastAsia="en-GB"/>
        </w:rPr>
        <w:t xml:space="preserve"> the event</w:t>
      </w:r>
      <w:r w:rsidR="008E1B05" w:rsidRPr="00657E43">
        <w:rPr>
          <w:lang w:eastAsia="en-GB"/>
        </w:rPr>
        <w:t xml:space="preserve"> </w:t>
      </w:r>
      <w:r w:rsidR="00B1681B" w:rsidRPr="00657E43">
        <w:rPr>
          <w:lang w:eastAsia="en-GB"/>
        </w:rPr>
        <w:t>condition</w:t>
      </w:r>
      <w:r w:rsidR="008E1B05" w:rsidRPr="00657E43">
        <w:rPr>
          <w:lang w:eastAsia="en-GB"/>
        </w:rPr>
        <w:t xml:space="preserve"> </w:t>
      </w:r>
      <w:r w:rsidR="00E31747" w:rsidRPr="00657E43">
        <w:rPr>
          <w:lang w:eastAsia="en-GB"/>
        </w:rPr>
        <w:t xml:space="preserve">among the ones </w:t>
      </w:r>
      <w:r w:rsidR="008E1B05" w:rsidRPr="00657E43">
        <w:rPr>
          <w:lang w:eastAsia="en-GB"/>
        </w:rPr>
        <w:t xml:space="preserve">that will be reported in the </w:t>
      </w:r>
      <w:r w:rsidR="008E1B05" w:rsidRPr="00657E43">
        <w:rPr>
          <w:lang w:eastAsia="en-GB"/>
        </w:rPr>
        <w:lastRenderedPageBreak/>
        <w:t xml:space="preserve">UEIBM report </w:t>
      </w:r>
      <w:r w:rsidR="007443BD" w:rsidRPr="00657E43">
        <w:rPr>
          <w:lang w:eastAsia="en-GB"/>
        </w:rPr>
        <w:t>with</w:t>
      </w:r>
      <w:r w:rsidR="008E1B05" w:rsidRPr="00657E43">
        <w:rPr>
          <w:lang w:eastAsia="en-GB"/>
        </w:rPr>
        <w:t xml:space="preserve"> the second UL channel</w:t>
      </w:r>
      <w:r w:rsidR="00072B1C" w:rsidRPr="00657E43">
        <w:rPr>
          <w:lang w:eastAsia="en-GB"/>
        </w:rPr>
        <w:t>.</w:t>
      </w:r>
      <w:r w:rsidR="00DE290D" w:rsidRPr="00657E43">
        <w:rPr>
          <w:lang w:eastAsia="en-GB"/>
        </w:rPr>
        <w:t xml:space="preserve"> Accordingly, for Mode A, the network may assign the UL resource for second channel more promptly if a large number of beams have triggered the event.</w:t>
      </w:r>
    </w:p>
    <w:p w14:paraId="5291AA1C" w14:textId="0B00B7AE" w:rsidR="00C85FBB" w:rsidRPr="00657E43" w:rsidRDefault="00C85FBB" w:rsidP="00C85FBB">
      <w:pPr>
        <w:pStyle w:val="Proposal"/>
        <w:rPr>
          <w:lang w:val="en-GB"/>
        </w:rPr>
      </w:pPr>
      <w:bookmarkStart w:id="26" w:name="_Toc174142314"/>
      <w:r w:rsidRPr="00657E43">
        <w:rPr>
          <w:lang w:val="en-GB"/>
        </w:rPr>
        <w:t xml:space="preserve">In mode </w:t>
      </w:r>
      <w:r w:rsidR="00DE290D" w:rsidRPr="00657E43">
        <w:rPr>
          <w:lang w:val="en-GB"/>
        </w:rPr>
        <w:t>A</w:t>
      </w:r>
      <w:r w:rsidRPr="00657E43">
        <w:rPr>
          <w:lang w:val="en-GB"/>
        </w:rPr>
        <w:t xml:space="preserve">, </w:t>
      </w:r>
      <w:r w:rsidR="00EB2F46" w:rsidRPr="00657E43">
        <w:rPr>
          <w:lang w:val="en-GB"/>
        </w:rPr>
        <w:t>the</w:t>
      </w:r>
      <w:r w:rsidRPr="00657E43">
        <w:rPr>
          <w:lang w:val="en-GB"/>
        </w:rPr>
        <w:t xml:space="preserve"> </w:t>
      </w:r>
      <w:r w:rsidR="00310576" w:rsidRPr="00657E43">
        <w:rPr>
          <w:lang w:val="en-GB"/>
        </w:rPr>
        <w:t xml:space="preserve">first channel (e.g. with </w:t>
      </w:r>
      <w:r w:rsidRPr="00657E43">
        <w:rPr>
          <w:lang w:val="en-GB"/>
        </w:rPr>
        <w:t>multi-bit indication</w:t>
      </w:r>
      <w:r w:rsidR="00310576" w:rsidRPr="00657E43">
        <w:rPr>
          <w:lang w:val="en-GB"/>
        </w:rPr>
        <w:t>)</w:t>
      </w:r>
      <w:r w:rsidRPr="00657E43">
        <w:rPr>
          <w:lang w:val="en-GB"/>
        </w:rPr>
        <w:t xml:space="preserve"> may be used to indicate the number of beams which </w:t>
      </w:r>
      <w:r w:rsidR="00877A3F" w:rsidRPr="00657E43">
        <w:rPr>
          <w:lang w:val="en-GB"/>
        </w:rPr>
        <w:t>have</w:t>
      </w:r>
      <w:r w:rsidRPr="00657E43">
        <w:rPr>
          <w:lang w:val="en-GB"/>
        </w:rPr>
        <w:t xml:space="preserve"> trigger</w:t>
      </w:r>
      <w:r w:rsidR="00877A3F" w:rsidRPr="00657E43">
        <w:rPr>
          <w:lang w:val="en-GB"/>
        </w:rPr>
        <w:t>ed</w:t>
      </w:r>
      <w:r w:rsidRPr="00657E43">
        <w:rPr>
          <w:lang w:val="en-GB"/>
        </w:rPr>
        <w:t xml:space="preserve"> </w:t>
      </w:r>
      <w:r w:rsidR="00FD4101" w:rsidRPr="00657E43">
        <w:rPr>
          <w:lang w:val="en-GB"/>
        </w:rPr>
        <w:t>the</w:t>
      </w:r>
      <w:r w:rsidRPr="00657E43">
        <w:rPr>
          <w:lang w:val="en-GB"/>
        </w:rPr>
        <w:t xml:space="preserve"> UEIBM report</w:t>
      </w:r>
      <w:r w:rsidR="00253172" w:rsidRPr="00657E43">
        <w:rPr>
          <w:lang w:val="en-GB"/>
        </w:rPr>
        <w:t>,</w:t>
      </w:r>
      <w:r w:rsidR="00586018" w:rsidRPr="00657E43">
        <w:rPr>
          <w:lang w:val="en-GB"/>
        </w:rPr>
        <w:t xml:space="preserve"> out of the N reported beams</w:t>
      </w:r>
      <w:r w:rsidR="00E220F8" w:rsidRPr="00657E43">
        <w:rPr>
          <w:lang w:val="en-GB"/>
        </w:rPr>
        <w:t>, e.g. to facilitate</w:t>
      </w:r>
      <w:r w:rsidR="0083654F" w:rsidRPr="00657E43">
        <w:rPr>
          <w:lang w:val="en-GB"/>
        </w:rPr>
        <w:t xml:space="preserve"> scheduling of second UL channel in Mode A</w:t>
      </w:r>
      <w:r w:rsidRPr="00657E43">
        <w:rPr>
          <w:lang w:val="en-GB"/>
        </w:rPr>
        <w:t>.</w:t>
      </w:r>
      <w:bookmarkEnd w:id="26"/>
      <w:r w:rsidRPr="00657E43">
        <w:rPr>
          <w:lang w:val="en-GB"/>
        </w:rPr>
        <w:t xml:space="preserve"> </w:t>
      </w:r>
    </w:p>
    <w:p w14:paraId="143D1FCA" w14:textId="77777777" w:rsidR="00C9680B" w:rsidRDefault="00C9680B" w:rsidP="005D2A50">
      <w:pPr>
        <w:rPr>
          <w:rFonts w:eastAsia="Malgun Gothic"/>
        </w:rPr>
      </w:pPr>
    </w:p>
    <w:p w14:paraId="2CF832F1" w14:textId="51342122" w:rsidR="0057412F" w:rsidRPr="00657E43" w:rsidRDefault="005D2A50" w:rsidP="005D2A50">
      <w:pPr>
        <w:rPr>
          <w:rFonts w:eastAsia="Malgun Gothic"/>
        </w:rPr>
      </w:pPr>
      <w:r w:rsidRPr="008216EC">
        <w:rPr>
          <w:lang w:eastAsia="en-US"/>
        </w:rPr>
        <w:t xml:space="preserve">Regarding the type of </w:t>
      </w:r>
      <w:r w:rsidR="00AE2B2C" w:rsidRPr="00657E43">
        <w:rPr>
          <w:rFonts w:eastAsia="Malgun Gothic"/>
        </w:rPr>
        <w:t xml:space="preserve">the second </w:t>
      </w:r>
      <w:r w:rsidR="00BD63E5" w:rsidRPr="00657E43">
        <w:rPr>
          <w:rFonts w:eastAsia="Malgun Gothic"/>
        </w:rPr>
        <w:t xml:space="preserve">channel </w:t>
      </w:r>
      <w:r w:rsidRPr="008216EC">
        <w:rPr>
          <w:lang w:eastAsia="en-US"/>
        </w:rPr>
        <w:t xml:space="preserve">for Mode B, </w:t>
      </w:r>
      <w:r w:rsidR="00E54E21" w:rsidRPr="00657E43">
        <w:rPr>
          <w:rFonts w:eastAsia="Malgun Gothic"/>
        </w:rPr>
        <w:t xml:space="preserve">we think that </w:t>
      </w:r>
      <w:r w:rsidRPr="00657E43">
        <w:t xml:space="preserve">PUSCH is more flexible for both data and control. </w:t>
      </w:r>
      <w:r w:rsidR="00644A53" w:rsidRPr="00657E43">
        <w:rPr>
          <w:rFonts w:eastAsia="Malgun Gothic"/>
        </w:rPr>
        <w:t xml:space="preserve">For CSI reporting, PUCCH is used for periodic and semi-persistent reporting. The UEIBM is </w:t>
      </w:r>
      <w:r w:rsidR="00CA2DDA" w:rsidRPr="00657E43">
        <w:rPr>
          <w:rFonts w:eastAsia="Malgun Gothic"/>
        </w:rPr>
        <w:t xml:space="preserve">not happening periodically, </w:t>
      </w:r>
      <w:r w:rsidR="006C6C7F" w:rsidRPr="00657E43">
        <w:rPr>
          <w:rFonts w:eastAsia="Malgun Gothic"/>
        </w:rPr>
        <w:t>PUSCH is natural choice for th</w:t>
      </w:r>
      <w:r w:rsidR="00004C78" w:rsidRPr="00657E43">
        <w:rPr>
          <w:rFonts w:eastAsia="Malgun Gothic"/>
        </w:rPr>
        <w:t xml:space="preserve">e second channel. In addition, we </w:t>
      </w:r>
      <w:r w:rsidR="00C9680B" w:rsidRPr="00657E43">
        <w:rPr>
          <w:rFonts w:eastAsia="Malgun Gothic"/>
        </w:rPr>
        <w:t>don’t</w:t>
      </w:r>
      <w:r w:rsidR="00004C78" w:rsidRPr="00657E43">
        <w:rPr>
          <w:rFonts w:eastAsia="Malgun Gothic"/>
        </w:rPr>
        <w:t xml:space="preserve"> have any case where PUCCH resource is pre-configured for</w:t>
      </w:r>
      <w:r w:rsidR="00B55900" w:rsidRPr="00657E43">
        <w:rPr>
          <w:rFonts w:eastAsia="Malgun Gothic"/>
        </w:rPr>
        <w:t xml:space="preserve"> any transmission. </w:t>
      </w:r>
      <w:r w:rsidR="00291717" w:rsidRPr="00657E43">
        <w:rPr>
          <w:rFonts w:eastAsia="Malgun Gothic"/>
        </w:rPr>
        <w:t xml:space="preserve">Also, PUCCH has limited flexibility and multiple formats. It is unclear what PUCCH format is used for the reporting etc. </w:t>
      </w:r>
    </w:p>
    <w:p w14:paraId="72FE68D7" w14:textId="033D917F" w:rsidR="002773F9" w:rsidRPr="00657E43" w:rsidRDefault="0057412F" w:rsidP="005D2A50">
      <w:pPr>
        <w:rPr>
          <w:rFonts w:eastAsia="Malgun Gothic"/>
        </w:rPr>
      </w:pPr>
      <w:r w:rsidRPr="00657E43">
        <w:rPr>
          <w:rFonts w:eastAsia="Malgun Gothic"/>
        </w:rPr>
        <w:t xml:space="preserve">Though </w:t>
      </w:r>
      <w:r w:rsidR="00EE0635" w:rsidRPr="00657E43">
        <w:rPr>
          <w:rFonts w:eastAsia="Malgun Gothic"/>
        </w:rPr>
        <w:t xml:space="preserve">some proponent mention </w:t>
      </w:r>
      <w:r w:rsidR="000F6BB0" w:rsidRPr="00657E43">
        <w:rPr>
          <w:rFonts w:eastAsia="Malgun Gothic"/>
        </w:rPr>
        <w:t>that PUCCH</w:t>
      </w:r>
      <w:r w:rsidR="00343165" w:rsidRPr="00657E43">
        <w:rPr>
          <w:rFonts w:eastAsia="Malgun Gothic"/>
        </w:rPr>
        <w:t xml:space="preserve"> is configured with lower BLER target than PUSCH, </w:t>
      </w:r>
      <w:r w:rsidR="00724004" w:rsidRPr="00657E43">
        <w:rPr>
          <w:rFonts w:eastAsia="Malgun Gothic"/>
        </w:rPr>
        <w:t xml:space="preserve">it is not </w:t>
      </w:r>
      <w:r w:rsidR="00C9680B" w:rsidRPr="00657E43">
        <w:rPr>
          <w:rFonts w:eastAsia="Malgun Gothic"/>
        </w:rPr>
        <w:t>true</w:t>
      </w:r>
      <w:r w:rsidR="00724004" w:rsidRPr="00657E43">
        <w:rPr>
          <w:rFonts w:eastAsia="Malgun Gothic"/>
        </w:rPr>
        <w:t xml:space="preserve">. </w:t>
      </w:r>
      <w:r w:rsidR="00121BE9" w:rsidRPr="00657E43">
        <w:rPr>
          <w:rFonts w:eastAsia="Malgun Gothic"/>
        </w:rPr>
        <w:t xml:space="preserve">For </w:t>
      </w:r>
      <w:r w:rsidR="0017401B" w:rsidRPr="00657E43">
        <w:rPr>
          <w:rFonts w:eastAsia="Malgun Gothic"/>
        </w:rPr>
        <w:t xml:space="preserve">adjusting BLER target for UCI multiplexed into PUSCH, beta-offset introduced, and BLER target can be flexibly controlled. </w:t>
      </w:r>
    </w:p>
    <w:p w14:paraId="46E02088" w14:textId="649FC1FD" w:rsidR="00E451E0" w:rsidRPr="00657E43" w:rsidRDefault="00C9680B" w:rsidP="005D2A50">
      <w:pPr>
        <w:rPr>
          <w:rFonts w:eastAsia="Malgun Gothic"/>
        </w:rPr>
      </w:pPr>
      <w:r w:rsidRPr="00657E43">
        <w:rPr>
          <w:rFonts w:eastAsia="Malgun Gothic"/>
        </w:rPr>
        <w:t>Thus,</w:t>
      </w:r>
      <w:r w:rsidR="00E451E0" w:rsidRPr="00657E43">
        <w:rPr>
          <w:rFonts w:eastAsia="Malgun Gothic"/>
        </w:rPr>
        <w:t xml:space="preserve"> we support PUSCH over PUCCH, </w:t>
      </w:r>
      <w:r w:rsidR="00596359" w:rsidRPr="00657E43">
        <w:rPr>
          <w:rFonts w:eastAsia="Malgun Gothic"/>
        </w:rPr>
        <w:t>for flexible use of UL channel, it is also beneficial for supporting both PUSCH and PUCCH by NW configuration</w:t>
      </w:r>
    </w:p>
    <w:p w14:paraId="4EDAAD6E" w14:textId="6B30D1C9" w:rsidR="00B14473" w:rsidRPr="00657E43" w:rsidRDefault="00B14473" w:rsidP="00B14473">
      <w:pPr>
        <w:pStyle w:val="Proposal"/>
        <w:rPr>
          <w:lang w:val="en-GB"/>
        </w:rPr>
      </w:pPr>
      <w:bookmarkStart w:id="27" w:name="_Toc174142315"/>
      <w:r w:rsidRPr="00657E43">
        <w:rPr>
          <w:lang w:val="en-GB"/>
        </w:rPr>
        <w:t>Support both PU</w:t>
      </w:r>
      <w:r w:rsidR="00596359" w:rsidRPr="00657E43">
        <w:rPr>
          <w:rFonts w:eastAsia="Malgun Gothic"/>
          <w:lang w:val="en-GB" w:eastAsia="ko-KR"/>
        </w:rPr>
        <w:t>SC</w:t>
      </w:r>
      <w:r w:rsidRPr="00657E43">
        <w:rPr>
          <w:lang w:val="en-GB"/>
        </w:rPr>
        <w:t>H and PU</w:t>
      </w:r>
      <w:r w:rsidR="00596359" w:rsidRPr="00657E43">
        <w:rPr>
          <w:rFonts w:eastAsia="Malgun Gothic"/>
          <w:lang w:val="en-GB" w:eastAsia="ko-KR"/>
        </w:rPr>
        <w:t>C</w:t>
      </w:r>
      <w:r w:rsidRPr="00657E43">
        <w:rPr>
          <w:lang w:val="en-GB"/>
        </w:rPr>
        <w:t>CH resources for the second channel</w:t>
      </w:r>
      <w:r w:rsidR="00596359" w:rsidRPr="00657E43">
        <w:rPr>
          <w:rFonts w:eastAsia="Malgun Gothic"/>
          <w:lang w:val="en-GB" w:eastAsia="ko-KR"/>
        </w:rPr>
        <w:t xml:space="preserve"> </w:t>
      </w:r>
      <w:r w:rsidR="00DF2B6D" w:rsidRPr="00657E43">
        <w:rPr>
          <w:rFonts w:eastAsia="Malgun Gothic"/>
          <w:lang w:val="en-GB" w:eastAsia="ko-KR"/>
        </w:rPr>
        <w:t>of mode-B</w:t>
      </w:r>
      <w:r w:rsidRPr="00657E43">
        <w:rPr>
          <w:lang w:val="en-GB"/>
        </w:rPr>
        <w:t>.</w:t>
      </w:r>
      <w:bookmarkEnd w:id="27"/>
    </w:p>
    <w:p w14:paraId="7AEF714E" w14:textId="77777777" w:rsidR="00B14473" w:rsidRDefault="00B14473" w:rsidP="00CC6A86">
      <w:pPr>
        <w:jc w:val="both"/>
        <w:rPr>
          <w:rFonts w:eastAsia="Malgun Gothic"/>
        </w:rPr>
      </w:pPr>
    </w:p>
    <w:p w14:paraId="6273C2CB" w14:textId="77777777" w:rsidR="00F455FB" w:rsidRPr="00657E43" w:rsidRDefault="00F455FB" w:rsidP="00CC6A86">
      <w:pPr>
        <w:jc w:val="both"/>
        <w:rPr>
          <w:rFonts w:eastAsia="Malgun Gothic"/>
        </w:rPr>
      </w:pPr>
    </w:p>
    <w:p w14:paraId="18917CE2" w14:textId="10C0C65F" w:rsidR="006210B1" w:rsidRPr="008216EC" w:rsidRDefault="005666DF" w:rsidP="00CC6A86">
      <w:pPr>
        <w:jc w:val="both"/>
        <w:rPr>
          <w:rFonts w:eastAsia="Malgun Gothic"/>
        </w:rPr>
      </w:pPr>
      <w:r w:rsidRPr="00657E43">
        <w:rPr>
          <w:rFonts w:eastAsia="Malgun Gothic"/>
        </w:rPr>
        <w:t xml:space="preserve">There is another discussion </w:t>
      </w:r>
      <w:r w:rsidR="00C51FD4" w:rsidRPr="00657E43">
        <w:rPr>
          <w:rFonts w:eastAsia="Malgun Gothic"/>
        </w:rPr>
        <w:t xml:space="preserve">point when </w:t>
      </w:r>
      <w:r w:rsidR="002735A8" w:rsidRPr="00657E43">
        <w:rPr>
          <w:rFonts w:eastAsia="Malgun Gothic"/>
        </w:rPr>
        <w:t xml:space="preserve">supporting the </w:t>
      </w:r>
      <w:r w:rsidR="009F67BF" w:rsidRPr="00657E43">
        <w:rPr>
          <w:rFonts w:eastAsia="Malgun Gothic"/>
        </w:rPr>
        <w:t>variable payload size for beam reporting</w:t>
      </w:r>
      <w:r w:rsidR="003E3B73" w:rsidRPr="00657E43">
        <w:rPr>
          <w:rFonts w:eastAsia="Malgun Gothic"/>
        </w:rPr>
        <w:t xml:space="preserve"> with or without multi-bit indication</w:t>
      </w:r>
      <w:r w:rsidR="007F7457" w:rsidRPr="00657E43">
        <w:rPr>
          <w:rFonts w:eastAsia="Malgun Gothic"/>
        </w:rPr>
        <w:t xml:space="preserve">, </w:t>
      </w:r>
    </w:p>
    <w:p w14:paraId="156297F3" w14:textId="0D1A71A5" w:rsidR="00B342C6" w:rsidRPr="00657E43" w:rsidRDefault="0061759D" w:rsidP="00CC6A86">
      <w:pPr>
        <w:jc w:val="both"/>
        <w:rPr>
          <w:lang w:eastAsia="en-GB"/>
        </w:rPr>
      </w:pPr>
      <w:r w:rsidRPr="00657E43">
        <w:rPr>
          <w:lang w:eastAsia="en-GB"/>
        </w:rPr>
        <w:t xml:space="preserve">Scheduling both PUCCH and PUSCH resources for second channel </w:t>
      </w:r>
      <w:r w:rsidR="00C95EEF" w:rsidRPr="00657E43">
        <w:rPr>
          <w:lang w:eastAsia="en-GB"/>
        </w:rPr>
        <w:t>enables flexibility</w:t>
      </w:r>
      <w:r w:rsidR="00B342C6" w:rsidRPr="00657E43">
        <w:rPr>
          <w:lang w:eastAsia="en-GB"/>
        </w:rPr>
        <w:t xml:space="preserve"> to </w:t>
      </w:r>
      <w:r w:rsidR="000B09FA" w:rsidRPr="00657E43">
        <w:rPr>
          <w:lang w:eastAsia="en-GB"/>
        </w:rPr>
        <w:t>configure UE with different number of</w:t>
      </w:r>
      <w:r w:rsidR="00B342C6" w:rsidRPr="00657E43">
        <w:rPr>
          <w:lang w:eastAsia="en-GB"/>
        </w:rPr>
        <w:t xml:space="preserve"> beams </w:t>
      </w:r>
      <w:r w:rsidR="000B09FA" w:rsidRPr="00657E43">
        <w:rPr>
          <w:lang w:eastAsia="en-GB"/>
        </w:rPr>
        <w:t>to be</w:t>
      </w:r>
      <w:r w:rsidR="00B342C6" w:rsidRPr="00657E43">
        <w:rPr>
          <w:lang w:eastAsia="en-GB"/>
        </w:rPr>
        <w:t xml:space="preserve"> reported in the UEIBM report</w:t>
      </w:r>
      <w:r w:rsidR="0052171B" w:rsidRPr="00657E43">
        <w:rPr>
          <w:lang w:eastAsia="en-GB"/>
        </w:rPr>
        <w:t>, i.e. PUCCH for single-beam UEIBM report and PUSCH for &gt;1</w:t>
      </w:r>
      <w:r w:rsidR="001E1897" w:rsidRPr="00657E43">
        <w:rPr>
          <w:lang w:eastAsia="en-GB"/>
        </w:rPr>
        <w:t xml:space="preserve"> beam UEIBM report.</w:t>
      </w:r>
    </w:p>
    <w:p w14:paraId="46E5ED10" w14:textId="1F3B6BBF" w:rsidR="00A97BC2" w:rsidRPr="00657E43" w:rsidRDefault="006F0665" w:rsidP="00CC6A86">
      <w:pPr>
        <w:jc w:val="both"/>
        <w:rPr>
          <w:lang w:eastAsia="en-GB"/>
        </w:rPr>
      </w:pPr>
      <w:r w:rsidRPr="00657E43">
        <w:t>T</w:t>
      </w:r>
      <w:r w:rsidR="00A97BC2" w:rsidRPr="00657E43">
        <w:t xml:space="preserve">he network may configure the UE such that different </w:t>
      </w:r>
      <w:r w:rsidR="008E1933" w:rsidRPr="00657E43">
        <w:t>type</w:t>
      </w:r>
      <w:r w:rsidR="0039284F" w:rsidRPr="00657E43">
        <w:t>s</w:t>
      </w:r>
      <w:r w:rsidR="008E1933" w:rsidRPr="00657E43">
        <w:t xml:space="preserve"> of </w:t>
      </w:r>
      <w:r w:rsidR="00A97BC2" w:rsidRPr="00657E43">
        <w:t xml:space="preserve">resources </w:t>
      </w:r>
      <w:r w:rsidR="000C748E" w:rsidRPr="00657E43">
        <w:t>correspond</w:t>
      </w:r>
      <w:r w:rsidR="00F26D63" w:rsidRPr="00657E43">
        <w:t xml:space="preserve"> to</w:t>
      </w:r>
      <w:r w:rsidR="00A97BC2" w:rsidRPr="00657E43">
        <w:t xml:space="preserve"> different </w:t>
      </w:r>
      <w:r w:rsidR="00962DA1" w:rsidRPr="00657E43">
        <w:t xml:space="preserve">configurations e.g. </w:t>
      </w:r>
      <w:r w:rsidR="00A542AE" w:rsidRPr="00657E43">
        <w:t>multiple events,</w:t>
      </w:r>
      <w:r w:rsidR="00962DA1" w:rsidRPr="00657E43">
        <w:t xml:space="preserve"> </w:t>
      </w:r>
      <w:r w:rsidR="00E44703" w:rsidRPr="00657E43">
        <w:t>prioritization</w:t>
      </w:r>
      <w:r w:rsidR="00D83A8B" w:rsidRPr="00657E43">
        <w:t xml:space="preserve"> or</w:t>
      </w:r>
      <w:r w:rsidR="00E44703" w:rsidRPr="00657E43">
        <w:t xml:space="preserve"> </w:t>
      </w:r>
      <w:r w:rsidR="00A97BC2" w:rsidRPr="00657E43">
        <w:t xml:space="preserve">number of beams </w:t>
      </w:r>
      <w:r w:rsidR="002124DF" w:rsidRPr="00657E43">
        <w:t xml:space="preserve">to be </w:t>
      </w:r>
      <w:r w:rsidR="00A97BC2" w:rsidRPr="00657E43">
        <w:t>reported</w:t>
      </w:r>
      <w:r w:rsidR="00D83A8B" w:rsidRPr="00657E43">
        <w:t xml:space="preserve"> or other</w:t>
      </w:r>
      <w:r w:rsidR="00E44703" w:rsidRPr="00657E43">
        <w:t>.</w:t>
      </w:r>
      <w:r w:rsidR="00A97BC2" w:rsidRPr="00657E43">
        <w:t xml:space="preserve"> </w:t>
      </w:r>
      <w:r w:rsidR="00E44703" w:rsidRPr="00657E43">
        <w:t>F</w:t>
      </w:r>
      <w:r w:rsidR="00A97BC2" w:rsidRPr="00657E43">
        <w:t>or example</w:t>
      </w:r>
      <w:r w:rsidR="00E44703" w:rsidRPr="00657E43">
        <w:t>,</w:t>
      </w:r>
      <w:r w:rsidR="00A97BC2" w:rsidRPr="00657E43">
        <w:t xml:space="preserve"> PUCCH resources are associated with only 1 beam reported in UEIBM report and PUSCH resources are associated with N</w:t>
      </w:r>
      <w:r w:rsidR="0078414B" w:rsidRPr="00657E43">
        <w:t>&gt;1</w:t>
      </w:r>
      <w:r w:rsidR="00A97BC2" w:rsidRPr="00657E43">
        <w:t xml:space="preserve"> beams, e.g. N=4</w:t>
      </w:r>
      <w:r w:rsidR="0078414B" w:rsidRPr="00657E43">
        <w:t>.</w:t>
      </w:r>
    </w:p>
    <w:p w14:paraId="31319FA5" w14:textId="726EA003" w:rsidR="00955AE9" w:rsidRPr="00657E43" w:rsidRDefault="006F0665" w:rsidP="00CC6A86">
      <w:pPr>
        <w:jc w:val="both"/>
        <w:rPr>
          <w:rFonts w:eastAsia="Malgun Gothic"/>
        </w:rPr>
      </w:pPr>
      <w:r w:rsidRPr="00657E43">
        <w:rPr>
          <w:lang w:eastAsia="en-GB"/>
        </w:rPr>
        <w:t>Furthermore</w:t>
      </w:r>
      <w:r w:rsidR="007F3486" w:rsidRPr="00657E43">
        <w:rPr>
          <w:lang w:eastAsia="en-GB"/>
        </w:rPr>
        <w:t xml:space="preserve">, </w:t>
      </w:r>
      <w:r w:rsidR="00F9764A" w:rsidRPr="00657E43">
        <w:rPr>
          <w:lang w:eastAsia="en-GB"/>
        </w:rPr>
        <w:t xml:space="preserve">since </w:t>
      </w:r>
      <w:r w:rsidR="007F3486" w:rsidRPr="00657E43">
        <w:rPr>
          <w:lang w:eastAsia="en-GB"/>
        </w:rPr>
        <w:t>the second channel is configured after the first channel is transmitted</w:t>
      </w:r>
      <w:r w:rsidR="008D767C" w:rsidRPr="00657E43">
        <w:rPr>
          <w:lang w:eastAsia="en-GB"/>
        </w:rPr>
        <w:t>, the first channel may</w:t>
      </w:r>
      <w:r w:rsidR="00AE229C" w:rsidRPr="00657E43">
        <w:rPr>
          <w:lang w:eastAsia="en-GB"/>
        </w:rPr>
        <w:t xml:space="preserve"> </w:t>
      </w:r>
      <w:r w:rsidR="008F2EF7" w:rsidRPr="00657E43">
        <w:rPr>
          <w:lang w:eastAsia="en-GB"/>
        </w:rPr>
        <w:t>indicate which type of resour</w:t>
      </w:r>
      <w:r w:rsidRPr="00657E43">
        <w:rPr>
          <w:lang w:eastAsia="en-GB"/>
        </w:rPr>
        <w:t>ce will be used</w:t>
      </w:r>
      <w:r w:rsidR="0007532D" w:rsidRPr="00657E43">
        <w:rPr>
          <w:lang w:eastAsia="en-GB"/>
        </w:rPr>
        <w:t xml:space="preserve"> for the second channel e.g., </w:t>
      </w:r>
      <w:r w:rsidR="009B32F0" w:rsidRPr="00657E43">
        <w:rPr>
          <w:lang w:eastAsia="en-GB"/>
        </w:rPr>
        <w:t xml:space="preserve">the </w:t>
      </w:r>
      <w:r w:rsidR="00EA3A27" w:rsidRPr="00657E43">
        <w:rPr>
          <w:lang w:eastAsia="en-GB"/>
        </w:rPr>
        <w:t>UEIBM report on</w:t>
      </w:r>
      <w:r w:rsidR="009B32F0" w:rsidRPr="00657E43">
        <w:rPr>
          <w:lang w:eastAsia="en-GB"/>
        </w:rPr>
        <w:t xml:space="preserve"> second channel may be transmitted on PUCCH or PUSCH resources</w:t>
      </w:r>
      <w:r w:rsidR="00174B20" w:rsidRPr="00657E43">
        <w:rPr>
          <w:lang w:eastAsia="en-GB"/>
        </w:rPr>
        <w:t>, e.g.</w:t>
      </w:r>
      <w:r w:rsidR="009B32F0" w:rsidRPr="00657E43">
        <w:rPr>
          <w:lang w:eastAsia="en-GB"/>
        </w:rPr>
        <w:t xml:space="preserve"> depending </w:t>
      </w:r>
      <w:r w:rsidR="001535AC" w:rsidRPr="00657E43">
        <w:rPr>
          <w:lang w:eastAsia="en-GB"/>
        </w:rPr>
        <w:t>on</w:t>
      </w:r>
      <w:r w:rsidR="00174B20" w:rsidRPr="00657E43">
        <w:rPr>
          <w:lang w:eastAsia="en-GB"/>
        </w:rPr>
        <w:t xml:space="preserve"> </w:t>
      </w:r>
      <w:r w:rsidR="00A542AE" w:rsidRPr="00657E43">
        <w:rPr>
          <w:lang w:eastAsia="en-GB"/>
        </w:rPr>
        <w:t>triggering event,</w:t>
      </w:r>
      <w:r w:rsidR="001535AC" w:rsidRPr="00657E43">
        <w:rPr>
          <w:lang w:eastAsia="en-GB"/>
        </w:rPr>
        <w:t xml:space="preserve"> </w:t>
      </w:r>
      <w:r w:rsidR="00174B20" w:rsidRPr="00657E43">
        <w:rPr>
          <w:lang w:eastAsia="en-GB"/>
        </w:rPr>
        <w:t>priority,</w:t>
      </w:r>
      <w:r w:rsidR="001535AC" w:rsidRPr="00657E43">
        <w:rPr>
          <w:lang w:eastAsia="en-GB"/>
        </w:rPr>
        <w:t xml:space="preserve"> number of beams to be reported</w:t>
      </w:r>
      <w:r w:rsidR="00174B20" w:rsidRPr="00657E43">
        <w:rPr>
          <w:lang w:eastAsia="en-GB"/>
        </w:rPr>
        <w:t>, or other</w:t>
      </w:r>
      <w:r w:rsidR="001535AC" w:rsidRPr="00657E43">
        <w:rPr>
          <w:lang w:eastAsia="en-GB"/>
        </w:rPr>
        <w:t>.</w:t>
      </w:r>
      <w:r w:rsidR="00A42613" w:rsidRPr="00657E43">
        <w:rPr>
          <w:lang w:eastAsia="en-GB"/>
        </w:rPr>
        <w:t xml:space="preserve"> </w:t>
      </w:r>
    </w:p>
    <w:p w14:paraId="748D744A" w14:textId="77777777" w:rsidR="00657E43" w:rsidRPr="008216EC" w:rsidRDefault="00657E43" w:rsidP="00CC6A86">
      <w:pPr>
        <w:jc w:val="both"/>
        <w:rPr>
          <w:rFonts w:eastAsia="Malgun Gothic"/>
        </w:rPr>
      </w:pPr>
    </w:p>
    <w:p w14:paraId="6EC9137F" w14:textId="77777777" w:rsidR="008C5936" w:rsidRPr="00657E43" w:rsidRDefault="008C5936" w:rsidP="008C5936">
      <w:pPr>
        <w:keepNext/>
        <w:jc w:val="both"/>
      </w:pPr>
      <w:r w:rsidRPr="008216EC">
        <w:rPr>
          <w:noProof/>
          <w14:ligatures w14:val="none"/>
        </w:rPr>
        <w:lastRenderedPageBreak/>
        <w:drawing>
          <wp:inline distT="0" distB="0" distL="0" distR="0" wp14:anchorId="58024D5F" wp14:editId="724804FA">
            <wp:extent cx="6120765" cy="647065"/>
            <wp:effectExtent l="0" t="0" r="0" b="635"/>
            <wp:docPr id="13969426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6942613" name=""/>
                    <pic:cNvPicPr/>
                  </pic:nvPicPr>
                  <pic:blipFill>
                    <a:blip r:embed="rId15"/>
                    <a:stretch>
                      <a:fillRect/>
                    </a:stretch>
                  </pic:blipFill>
                  <pic:spPr>
                    <a:xfrm>
                      <a:off x="0" y="0"/>
                      <a:ext cx="6120765" cy="647065"/>
                    </a:xfrm>
                    <a:prstGeom prst="rect">
                      <a:avLst/>
                    </a:prstGeom>
                  </pic:spPr>
                </pic:pic>
              </a:graphicData>
            </a:graphic>
          </wp:inline>
        </w:drawing>
      </w:r>
    </w:p>
    <w:p w14:paraId="2BD53872" w14:textId="78A929BA" w:rsidR="008C5936" w:rsidRPr="00657E43" w:rsidRDefault="008C5936" w:rsidP="008C5936">
      <w:pPr>
        <w:pStyle w:val="Caption"/>
        <w:jc w:val="center"/>
      </w:pPr>
      <w:r w:rsidRPr="00657E43">
        <w:t xml:space="preserve">Figure </w:t>
      </w:r>
      <w:r w:rsidRPr="00657E43">
        <w:fldChar w:fldCharType="begin"/>
      </w:r>
      <w:r w:rsidRPr="00657E43">
        <w:instrText xml:space="preserve"> SEQ Figure \* ARABIC </w:instrText>
      </w:r>
      <w:r w:rsidRPr="00657E43">
        <w:fldChar w:fldCharType="separate"/>
      </w:r>
      <w:r w:rsidRPr="008216EC">
        <w:t>3</w:t>
      </w:r>
      <w:r w:rsidRPr="00657E43">
        <w:fldChar w:fldCharType="end"/>
      </w:r>
      <w:r w:rsidRPr="00657E43">
        <w:t>: PUCCH and PUSCH resource configurations for UEIBM.</w:t>
      </w:r>
    </w:p>
    <w:p w14:paraId="78655F6D" w14:textId="77777777" w:rsidR="008C5936" w:rsidRPr="00657E43" w:rsidRDefault="008C5936" w:rsidP="008C5936">
      <w:pPr>
        <w:rPr>
          <w:lang w:eastAsia="en-GB"/>
        </w:rPr>
      </w:pPr>
    </w:p>
    <w:p w14:paraId="0D87995D" w14:textId="3D34231F" w:rsidR="009B4CC8" w:rsidRPr="00657E43" w:rsidRDefault="00EA5575" w:rsidP="00B342C6">
      <w:pPr>
        <w:pStyle w:val="Proposal"/>
        <w:rPr>
          <w:lang w:val="en-GB"/>
        </w:rPr>
      </w:pPr>
      <w:bookmarkStart w:id="28" w:name="_Toc174142316"/>
      <w:r w:rsidRPr="00657E43">
        <w:rPr>
          <w:lang w:val="en-GB"/>
        </w:rPr>
        <w:t xml:space="preserve">Consider </w:t>
      </w:r>
      <w:proofErr w:type="gramStart"/>
      <w:r w:rsidR="00E02391" w:rsidRPr="00657E43">
        <w:rPr>
          <w:lang w:val="en-GB"/>
        </w:rPr>
        <w:t xml:space="preserve">to </w:t>
      </w:r>
      <w:r w:rsidRPr="00657E43">
        <w:rPr>
          <w:lang w:val="en-GB"/>
        </w:rPr>
        <w:t>configure</w:t>
      </w:r>
      <w:proofErr w:type="gramEnd"/>
      <w:r w:rsidRPr="00657E43">
        <w:rPr>
          <w:lang w:val="en-GB"/>
        </w:rPr>
        <w:t xml:space="preserve"> </w:t>
      </w:r>
      <w:r w:rsidR="00E02391" w:rsidRPr="00657E43">
        <w:rPr>
          <w:lang w:val="en-GB"/>
        </w:rPr>
        <w:t xml:space="preserve">both </w:t>
      </w:r>
      <w:r w:rsidRPr="00657E43">
        <w:rPr>
          <w:lang w:val="en-GB"/>
        </w:rPr>
        <w:t xml:space="preserve">PUCCH and PUSCH </w:t>
      </w:r>
      <w:r w:rsidR="009B4CC8" w:rsidRPr="00657E43">
        <w:rPr>
          <w:lang w:val="en-GB"/>
        </w:rPr>
        <w:t xml:space="preserve">for </w:t>
      </w:r>
      <w:r w:rsidR="00101C6C" w:rsidRPr="00657E43">
        <w:rPr>
          <w:lang w:val="en-GB"/>
        </w:rPr>
        <w:t>the second channel</w:t>
      </w:r>
      <w:r w:rsidR="009B4CC8" w:rsidRPr="00657E43">
        <w:rPr>
          <w:lang w:val="en-GB"/>
        </w:rPr>
        <w:t xml:space="preserve"> for a single UE</w:t>
      </w:r>
      <w:r w:rsidR="00903B2E" w:rsidRPr="00657E43">
        <w:rPr>
          <w:lang w:val="en-GB"/>
        </w:rPr>
        <w:t>.</w:t>
      </w:r>
      <w:bookmarkEnd w:id="28"/>
    </w:p>
    <w:p w14:paraId="7CA9E560" w14:textId="77777777" w:rsidR="00245781" w:rsidRPr="00657E43" w:rsidRDefault="00245781" w:rsidP="00612314">
      <w:pPr>
        <w:rPr>
          <w:lang w:eastAsia="en-GB"/>
        </w:rPr>
      </w:pPr>
    </w:p>
    <w:p w14:paraId="493E45AB" w14:textId="2E58757E" w:rsidR="002E021C" w:rsidRPr="00657E43" w:rsidRDefault="002E021C" w:rsidP="7FFE7D8E">
      <w:pPr>
        <w:pStyle w:val="Heading2"/>
      </w:pPr>
      <w:r w:rsidRPr="00657E43">
        <w:t>Additional event</w:t>
      </w:r>
    </w:p>
    <w:p w14:paraId="01805EA6" w14:textId="7027B597" w:rsidR="002E021C" w:rsidRPr="00657E43" w:rsidRDefault="00A9373E" w:rsidP="00612314">
      <w:pPr>
        <w:rPr>
          <w:lang w:eastAsia="en-GB"/>
        </w:rPr>
      </w:pPr>
      <w:r w:rsidRPr="00657E43">
        <w:rPr>
          <w:lang w:eastAsia="en-GB"/>
        </w:rPr>
        <w:t>In RAN1#117 the following agreement was made.</w:t>
      </w:r>
    </w:p>
    <w:tbl>
      <w:tblPr>
        <w:tblStyle w:val="TableGrid"/>
        <w:tblW w:w="0" w:type="auto"/>
        <w:tblLook w:val="04A0" w:firstRow="1" w:lastRow="0" w:firstColumn="1" w:lastColumn="0" w:noHBand="0" w:noVBand="1"/>
      </w:tblPr>
      <w:tblGrid>
        <w:gridCol w:w="9629"/>
      </w:tblGrid>
      <w:tr w:rsidR="00A9373E" w:rsidRPr="00657E43" w14:paraId="30687E7D" w14:textId="77777777" w:rsidTr="00A9373E">
        <w:tc>
          <w:tcPr>
            <w:tcW w:w="9629" w:type="dxa"/>
          </w:tcPr>
          <w:p w14:paraId="5006986D" w14:textId="77777777" w:rsidR="00A9373E" w:rsidRPr="00657E43" w:rsidRDefault="00A9373E" w:rsidP="00A9373E">
            <w:pPr>
              <w:shd w:val="clear" w:color="auto" w:fill="FFFFFF"/>
              <w:snapToGrid w:val="0"/>
              <w:spacing w:after="0" w:line="240" w:lineRule="auto"/>
              <w:rPr>
                <w:rFonts w:ascii="Times" w:eastAsia="SimSun" w:hAnsi="Times" w:cs="Times New Roman"/>
                <w:b/>
                <w:sz w:val="18"/>
                <w:szCs w:val="18"/>
              </w:rPr>
            </w:pPr>
            <w:r w:rsidRPr="00657E43">
              <w:rPr>
                <w:rFonts w:ascii="Times" w:eastAsia="SimSun" w:hAnsi="Times" w:cs="Times New Roman"/>
                <w:b/>
                <w:sz w:val="18"/>
                <w:szCs w:val="18"/>
                <w:highlight w:val="green"/>
              </w:rPr>
              <w:t>Agreement</w:t>
            </w:r>
          </w:p>
          <w:p w14:paraId="28127719" w14:textId="77777777" w:rsidR="00A9373E" w:rsidRPr="00657E43" w:rsidRDefault="00A9373E" w:rsidP="00A9373E">
            <w:pPr>
              <w:snapToGrid w:val="0"/>
              <w:spacing w:after="0" w:line="240" w:lineRule="auto"/>
              <w:jc w:val="both"/>
              <w:rPr>
                <w:rFonts w:ascii="Times" w:eastAsia="Batang" w:hAnsi="Times" w:cs="Times"/>
                <w:color w:val="000000"/>
                <w:sz w:val="18"/>
                <w:szCs w:val="18"/>
                <w:lang w:eastAsia="zh-CN"/>
              </w:rPr>
            </w:pPr>
            <w:r w:rsidRPr="00657E43">
              <w:rPr>
                <w:rFonts w:ascii="Times" w:eastAsia="Batang" w:hAnsi="Times" w:cs="Times New Roman"/>
                <w:sz w:val="20"/>
                <w:szCs w:val="20"/>
                <w:lang w:eastAsia="zh-CN"/>
              </w:rPr>
              <w:t>On UE-initiated/event-driven beam reporting, regarding</w:t>
            </w:r>
            <w:r w:rsidRPr="00657E43">
              <w:rPr>
                <w:rFonts w:ascii="Times" w:eastAsia="Batang" w:hAnsi="Times" w:cs="Times New Roman"/>
                <w:color w:val="000000" w:themeColor="text1"/>
                <w:sz w:val="20"/>
                <w:szCs w:val="20"/>
                <w:lang w:eastAsia="zh-CN"/>
              </w:rPr>
              <w:t xml:space="preserve"> trigger events, </w:t>
            </w:r>
            <w:r w:rsidRPr="00657E43">
              <w:rPr>
                <w:rFonts w:ascii="Times" w:eastAsia="Malgun Gothic" w:hAnsi="Times" w:cs="Times New Roman"/>
                <w:sz w:val="20"/>
                <w:szCs w:val="20"/>
                <w:lang w:eastAsia="zh-CN"/>
              </w:rPr>
              <w:t>the following Event-1 and 7a/7b, are provided</w:t>
            </w:r>
            <w:r w:rsidRPr="00657E43">
              <w:rPr>
                <w:rFonts w:ascii="Times" w:eastAsia="Malgun Gothic" w:hAnsi="Times" w:cs="Times New Roman"/>
                <w:sz w:val="18"/>
                <w:szCs w:val="18"/>
                <w:lang w:eastAsia="zh-CN"/>
              </w:rPr>
              <w:t xml:space="preserve"> for down-selection or combination in RAN1#118 (possible outcome is that no new event is supported)</w:t>
            </w:r>
          </w:p>
          <w:p w14:paraId="676FCA54" w14:textId="77777777" w:rsidR="00A9373E" w:rsidRPr="00657E43" w:rsidRDefault="00A9373E" w:rsidP="00A9373E">
            <w:pPr>
              <w:numPr>
                <w:ilvl w:val="0"/>
                <w:numId w:val="47"/>
              </w:numPr>
              <w:snapToGrid w:val="0"/>
              <w:spacing w:after="0" w:line="240" w:lineRule="auto"/>
              <w:ind w:left="466" w:hanging="284"/>
              <w:jc w:val="both"/>
              <w:rPr>
                <w:rFonts w:ascii="Times" w:eastAsia="Batang" w:hAnsi="Times" w:cs="Times New Roman"/>
                <w:sz w:val="18"/>
                <w:szCs w:val="18"/>
                <w:lang w:eastAsia="zh-CN"/>
              </w:rPr>
            </w:pPr>
            <w:r w:rsidRPr="00657E43">
              <w:rPr>
                <w:rFonts w:ascii="Times" w:eastAsia="Batang" w:hAnsi="Times" w:cs="Times New Roman"/>
                <w:sz w:val="18"/>
                <w:szCs w:val="18"/>
                <w:lang w:eastAsia="zh-CN"/>
              </w:rPr>
              <w:t>Event-1: Quality of the current beam is worse than a certain threshold.</w:t>
            </w:r>
          </w:p>
          <w:p w14:paraId="46B1E6F6" w14:textId="77777777" w:rsidR="00A9373E" w:rsidRPr="00657E43" w:rsidRDefault="00A9373E" w:rsidP="00A9373E">
            <w:pPr>
              <w:numPr>
                <w:ilvl w:val="0"/>
                <w:numId w:val="47"/>
              </w:numPr>
              <w:snapToGrid w:val="0"/>
              <w:spacing w:after="0" w:line="240" w:lineRule="auto"/>
              <w:ind w:left="466" w:hanging="284"/>
              <w:jc w:val="both"/>
              <w:rPr>
                <w:rFonts w:ascii="Times" w:eastAsia="Batang" w:hAnsi="Times" w:cs="Times"/>
                <w:sz w:val="18"/>
                <w:szCs w:val="18"/>
                <w:lang w:eastAsia="zh-CN"/>
              </w:rPr>
            </w:pPr>
            <w:r w:rsidRPr="00657E43">
              <w:rPr>
                <w:rFonts w:ascii="Times" w:eastAsia="PMingLiU" w:hAnsi="Times" w:cs="Times New Roman"/>
                <w:sz w:val="18"/>
                <w:szCs w:val="18"/>
                <w:lang w:eastAsia="zh-TW"/>
              </w:rPr>
              <w:t>Event-7a</w:t>
            </w:r>
            <w:r w:rsidRPr="00657E43">
              <w:rPr>
                <w:rFonts w:ascii="Times" w:eastAsia="Batang" w:hAnsi="Times" w:cs="Times New Roman"/>
                <w:sz w:val="18"/>
                <w:szCs w:val="18"/>
                <w:lang w:eastAsia="zh-TW"/>
              </w:rPr>
              <w:t xml:space="preserve">: </w:t>
            </w:r>
            <w:r w:rsidRPr="00657E43">
              <w:rPr>
                <w:rFonts w:ascii="Times" w:eastAsia="Batang" w:hAnsi="Times" w:cs="Times New Roman"/>
                <w:sz w:val="18"/>
                <w:szCs w:val="18"/>
              </w:rPr>
              <w:t>Quality of at least one new beam, such as L1-RSRP, becomes a threshold value better than the RS</w:t>
            </w:r>
            <w:r w:rsidRPr="00657E43">
              <w:rPr>
                <w:rFonts w:ascii="PMingLiU" w:eastAsia="PMingLiU" w:hAnsi="PMingLiU" w:cs="Times New Roman"/>
                <w:sz w:val="18"/>
                <w:szCs w:val="18"/>
                <w:lang w:eastAsia="zh-TW"/>
              </w:rPr>
              <w:t xml:space="preserve"> </w:t>
            </w:r>
            <w:r w:rsidRPr="00657E43">
              <w:rPr>
                <w:rFonts w:ascii="Times" w:eastAsia="PMingLiU" w:hAnsi="Times" w:cs="Times New Roman"/>
                <w:sz w:val="18"/>
                <w:szCs w:val="18"/>
                <w:lang w:eastAsia="zh-TW"/>
              </w:rPr>
              <w:t>de</w:t>
            </w:r>
            <w:r w:rsidRPr="00657E43">
              <w:rPr>
                <w:rFonts w:ascii="Times" w:eastAsia="Batang" w:hAnsi="Times" w:cs="Times New Roman"/>
                <w:sz w:val="18"/>
                <w:szCs w:val="18"/>
              </w:rPr>
              <w:t xml:space="preserve">rived from the activated TCI state with the </w:t>
            </w:r>
            <w:r w:rsidRPr="00657E43">
              <w:rPr>
                <w:rFonts w:ascii="Times" w:eastAsia="Batang" w:hAnsi="Times" w:cs="Times New Roman"/>
                <w:b/>
                <w:sz w:val="18"/>
                <w:szCs w:val="18"/>
              </w:rPr>
              <w:t>worst</w:t>
            </w:r>
            <w:r w:rsidRPr="00657E43">
              <w:rPr>
                <w:rFonts w:ascii="Times" w:eastAsia="Batang" w:hAnsi="Times" w:cs="Times New Roman"/>
                <w:sz w:val="18"/>
                <w:szCs w:val="18"/>
              </w:rPr>
              <w:t xml:space="preserve"> quality.</w:t>
            </w:r>
          </w:p>
          <w:p w14:paraId="56770E32" w14:textId="4DD3A6D3" w:rsidR="00A9373E" w:rsidRPr="00657E43" w:rsidRDefault="00A9373E" w:rsidP="00612314">
            <w:pPr>
              <w:rPr>
                <w:lang w:eastAsia="en-GB"/>
              </w:rPr>
            </w:pPr>
            <w:r w:rsidRPr="00657E43">
              <w:rPr>
                <w:rFonts w:ascii="Times" w:eastAsia="PMingLiU" w:hAnsi="Times" w:cs="Times New Roman"/>
                <w:sz w:val="18"/>
                <w:szCs w:val="18"/>
                <w:lang w:eastAsia="zh-TW"/>
              </w:rPr>
              <w:t>Event-7b</w:t>
            </w:r>
            <w:r w:rsidRPr="00657E43">
              <w:rPr>
                <w:rFonts w:ascii="Times" w:eastAsia="Batang" w:hAnsi="Times" w:cs="Times New Roman"/>
                <w:sz w:val="18"/>
                <w:szCs w:val="18"/>
                <w:lang w:eastAsia="zh-TW"/>
              </w:rPr>
              <w:t xml:space="preserve">: </w:t>
            </w:r>
            <w:r w:rsidRPr="00657E43">
              <w:rPr>
                <w:rFonts w:ascii="Times" w:eastAsia="Batang" w:hAnsi="Times" w:cs="Times New Roman"/>
                <w:sz w:val="18"/>
                <w:szCs w:val="18"/>
              </w:rPr>
              <w:t>Quality of at least one new beam, such as L1-RSRP, becomes a threshold value better than the RS</w:t>
            </w:r>
            <w:r w:rsidRPr="00657E43">
              <w:rPr>
                <w:rFonts w:ascii="PMingLiU" w:eastAsia="PMingLiU" w:hAnsi="PMingLiU" w:cs="Times New Roman"/>
                <w:sz w:val="18"/>
                <w:szCs w:val="18"/>
                <w:lang w:eastAsia="zh-TW"/>
              </w:rPr>
              <w:t xml:space="preserve"> </w:t>
            </w:r>
            <w:r w:rsidRPr="00657E43">
              <w:rPr>
                <w:rFonts w:ascii="Times" w:eastAsia="PMingLiU" w:hAnsi="Times" w:cs="Times New Roman"/>
                <w:sz w:val="18"/>
                <w:szCs w:val="18"/>
                <w:lang w:eastAsia="zh-TW"/>
              </w:rPr>
              <w:t>de</w:t>
            </w:r>
            <w:r w:rsidRPr="00657E43">
              <w:rPr>
                <w:rFonts w:ascii="Times" w:eastAsia="Batang" w:hAnsi="Times" w:cs="Times New Roman"/>
                <w:sz w:val="18"/>
                <w:szCs w:val="18"/>
              </w:rPr>
              <w:t xml:space="preserve">rived from the activated TCI state with the </w:t>
            </w:r>
            <w:r w:rsidRPr="00657E43">
              <w:rPr>
                <w:rFonts w:ascii="Times" w:eastAsia="Batang" w:hAnsi="Times" w:cs="Times New Roman"/>
                <w:b/>
                <w:sz w:val="18"/>
                <w:szCs w:val="18"/>
                <w:lang w:eastAsia="zh-CN"/>
              </w:rPr>
              <w:t>best</w:t>
            </w:r>
            <w:r w:rsidRPr="00657E43">
              <w:rPr>
                <w:rFonts w:ascii="Times" w:eastAsia="Batang" w:hAnsi="Times" w:cs="Times New Roman"/>
                <w:sz w:val="18"/>
                <w:szCs w:val="18"/>
              </w:rPr>
              <w:t xml:space="preserve"> quality.</w:t>
            </w:r>
          </w:p>
        </w:tc>
      </w:tr>
    </w:tbl>
    <w:p w14:paraId="1C337959" w14:textId="77777777" w:rsidR="00124B5D" w:rsidRPr="00657E43" w:rsidRDefault="00124B5D" w:rsidP="00612314">
      <w:pPr>
        <w:rPr>
          <w:rFonts w:eastAsia="Malgun Gothic"/>
        </w:rPr>
      </w:pPr>
    </w:p>
    <w:p w14:paraId="0341EC85" w14:textId="46204ED2" w:rsidR="005A222A" w:rsidRPr="00657E43" w:rsidRDefault="005A222A" w:rsidP="005A222A">
      <w:pPr>
        <w:rPr>
          <w:rFonts w:eastAsia="Malgun Gothic"/>
        </w:rPr>
      </w:pPr>
      <w:r w:rsidRPr="00657E43">
        <w:rPr>
          <w:lang w:eastAsia="en-GB"/>
        </w:rPr>
        <w:t xml:space="preserve">Event 1 is </w:t>
      </w:r>
      <w:r w:rsidRPr="00657E43">
        <w:rPr>
          <w:rFonts w:eastAsia="Malgun Gothic"/>
        </w:rPr>
        <w:t xml:space="preserve">considered as a pre-BFR handling, and the event is triggered to avoid for entering BFR. Because recovering BFR spends long time this operation may be useful to reduce the probability of BFR occurrence. However pre-BFR handling can be implemented by </w:t>
      </w:r>
      <w:proofErr w:type="spellStart"/>
      <w:r w:rsidRPr="00657E43">
        <w:rPr>
          <w:rFonts w:eastAsia="Malgun Gothic"/>
        </w:rPr>
        <w:t>gNB</w:t>
      </w:r>
      <w:proofErr w:type="spellEnd"/>
      <w:r w:rsidRPr="00657E43">
        <w:rPr>
          <w:rFonts w:eastAsia="Malgun Gothic"/>
        </w:rPr>
        <w:t xml:space="preserve"> scheduling. </w:t>
      </w:r>
      <w:proofErr w:type="spellStart"/>
      <w:r w:rsidRPr="00657E43">
        <w:rPr>
          <w:rFonts w:eastAsia="Malgun Gothic"/>
        </w:rPr>
        <w:t>gNB</w:t>
      </w:r>
      <w:proofErr w:type="spellEnd"/>
      <w:r w:rsidRPr="00657E43">
        <w:rPr>
          <w:rFonts w:eastAsia="Malgun Gothic"/>
        </w:rPr>
        <w:t xml:space="preserve"> may monitor CSI reporting and/or PDSCH BLER, it can trigger aperiodic beam reporting to check the link performance. </w:t>
      </w:r>
    </w:p>
    <w:p w14:paraId="6F606610" w14:textId="78C7C174" w:rsidR="005A222A" w:rsidRPr="00657E43" w:rsidRDefault="00A35741" w:rsidP="00F51BFF">
      <w:pPr>
        <w:pStyle w:val="Observation"/>
      </w:pPr>
      <w:bookmarkStart w:id="29" w:name="_Toc174142317"/>
      <w:r w:rsidRPr="00657E43">
        <w:t xml:space="preserve">Event-1 is useful to </w:t>
      </w:r>
      <w:r w:rsidR="0050745C" w:rsidRPr="00657E43">
        <w:t xml:space="preserve">avoid </w:t>
      </w:r>
      <w:r w:rsidR="00D27999" w:rsidRPr="00657E43">
        <w:t xml:space="preserve">for entering BFR, </w:t>
      </w:r>
      <w:r w:rsidR="008C5897" w:rsidRPr="00657E43">
        <w:t xml:space="preserve">however </w:t>
      </w:r>
      <w:r w:rsidR="00183A8B" w:rsidRPr="00657E43">
        <w:t xml:space="preserve">similar function can be supported by </w:t>
      </w:r>
      <w:proofErr w:type="spellStart"/>
      <w:r w:rsidR="008C5897" w:rsidRPr="00657E43">
        <w:t>gNB</w:t>
      </w:r>
      <w:proofErr w:type="spellEnd"/>
      <w:r w:rsidR="008C5897" w:rsidRPr="00657E43">
        <w:t xml:space="preserve"> scheduling</w:t>
      </w:r>
      <w:r w:rsidR="000E1715" w:rsidRPr="00657E43">
        <w:t xml:space="preserve"> </w:t>
      </w:r>
      <w:r w:rsidR="0061768C" w:rsidRPr="00657E43">
        <w:t>(e.g. aperiodic beam reporting)</w:t>
      </w:r>
      <w:bookmarkEnd w:id="29"/>
      <w:r w:rsidR="001D3943" w:rsidRPr="00657E43">
        <w:t xml:space="preserve"> </w:t>
      </w:r>
      <w:r w:rsidR="000E1715" w:rsidRPr="00657E43">
        <w:t xml:space="preserve"> </w:t>
      </w:r>
    </w:p>
    <w:p w14:paraId="2EE7BBD1" w14:textId="18126F65" w:rsidR="00DB3BE1" w:rsidRPr="00657E43" w:rsidRDefault="00A9373E" w:rsidP="004E6923">
      <w:pPr>
        <w:pStyle w:val="Proposal"/>
        <w:rPr>
          <w:lang w:val="en-GB"/>
        </w:rPr>
      </w:pPr>
      <w:bookmarkStart w:id="30" w:name="_Toc174142318"/>
      <w:r w:rsidRPr="00657E43">
        <w:rPr>
          <w:lang w:val="en-GB"/>
        </w:rPr>
        <w:t xml:space="preserve">: </w:t>
      </w:r>
      <w:r w:rsidR="00624855" w:rsidRPr="00657E43">
        <w:rPr>
          <w:lang w:val="en-GB"/>
        </w:rPr>
        <w:t xml:space="preserve">The Event 1 is </w:t>
      </w:r>
      <w:r w:rsidR="00EE041A" w:rsidRPr="00657E43">
        <w:rPr>
          <w:lang w:val="en-GB"/>
        </w:rPr>
        <w:t>deprioritized in Rel-19.</w:t>
      </w:r>
      <w:bookmarkEnd w:id="30"/>
      <w:r w:rsidR="00EE041A" w:rsidRPr="00657E43">
        <w:rPr>
          <w:lang w:val="en-GB"/>
        </w:rPr>
        <w:t xml:space="preserve"> </w:t>
      </w:r>
    </w:p>
    <w:p w14:paraId="44B14C51" w14:textId="2ADBA00F" w:rsidR="006815F4" w:rsidRPr="00657E43" w:rsidRDefault="00624855" w:rsidP="00612314">
      <w:pPr>
        <w:rPr>
          <w:lang w:eastAsia="en-GB"/>
        </w:rPr>
      </w:pPr>
      <w:r w:rsidRPr="00657E43">
        <w:rPr>
          <w:lang w:eastAsia="en-GB"/>
        </w:rPr>
        <w:t xml:space="preserve"> </w:t>
      </w:r>
      <w:r w:rsidR="006815F4" w:rsidRPr="00657E43">
        <w:rPr>
          <w:lang w:eastAsia="en-GB"/>
        </w:rPr>
        <w:t xml:space="preserve">Event 7a may initiate many UEIBM </w:t>
      </w:r>
      <w:r w:rsidR="006D707B" w:rsidRPr="00657E43">
        <w:rPr>
          <w:lang w:eastAsia="en-GB"/>
        </w:rPr>
        <w:t xml:space="preserve">measurement </w:t>
      </w:r>
      <w:r w:rsidR="006815F4" w:rsidRPr="00657E43">
        <w:rPr>
          <w:lang w:eastAsia="en-GB"/>
        </w:rPr>
        <w:t xml:space="preserve">reports for the UE to send, </w:t>
      </w:r>
      <w:r w:rsidR="00DB3BE1" w:rsidRPr="00657E43">
        <w:rPr>
          <w:lang w:eastAsia="en-GB"/>
        </w:rPr>
        <w:t xml:space="preserve">as number of activate TCI states could go up to 8. Most of the UEIBM reports may triggered due to subtle variations of non-activated TCI states even though best activated TCI states </w:t>
      </w:r>
      <w:r w:rsidR="005C1CAF" w:rsidRPr="00657E43">
        <w:rPr>
          <w:lang w:eastAsia="en-GB"/>
        </w:rPr>
        <w:t>remains unchanged</w:t>
      </w:r>
      <w:r w:rsidR="00DB3BE1" w:rsidRPr="00657E43">
        <w:rPr>
          <w:lang w:eastAsia="en-GB"/>
        </w:rPr>
        <w:t xml:space="preserve">. </w:t>
      </w:r>
      <w:r w:rsidR="00224A94" w:rsidRPr="00657E43">
        <w:rPr>
          <w:lang w:eastAsia="en-GB"/>
        </w:rPr>
        <w:t xml:space="preserve">In contrary, </w:t>
      </w:r>
      <w:r w:rsidR="006815F4" w:rsidRPr="00657E43">
        <w:rPr>
          <w:lang w:eastAsia="en-GB"/>
        </w:rPr>
        <w:t xml:space="preserve">Event 7b may trigger very few reports and does not cover the </w:t>
      </w:r>
      <w:r w:rsidRPr="00657E43">
        <w:rPr>
          <w:lang w:eastAsia="en-GB"/>
        </w:rPr>
        <w:t>severity of the situation.</w:t>
      </w:r>
      <w:r w:rsidR="006815F4" w:rsidRPr="00657E43">
        <w:rPr>
          <w:lang w:eastAsia="en-GB"/>
        </w:rPr>
        <w:t xml:space="preserve"> Thus, it is beneficial to discuss how to combine these two events and generalize it for multiple beams or TCI states</w:t>
      </w:r>
      <w:r w:rsidR="006D707B" w:rsidRPr="00657E43">
        <w:rPr>
          <w:lang w:eastAsia="en-GB"/>
        </w:rPr>
        <w:t>.</w:t>
      </w:r>
    </w:p>
    <w:p w14:paraId="15BC4151" w14:textId="507FB4AF" w:rsidR="006815F4" w:rsidRPr="00657E43" w:rsidRDefault="006815F4" w:rsidP="00EF00CB">
      <w:pPr>
        <w:pStyle w:val="Proposal"/>
        <w:rPr>
          <w:lang w:val="en-GB"/>
        </w:rPr>
      </w:pPr>
      <w:bookmarkStart w:id="31" w:name="_Toc174142319"/>
      <w:r w:rsidRPr="00657E43">
        <w:rPr>
          <w:lang w:val="en-GB"/>
        </w:rPr>
        <w:t>Discuss the ways to combine Event 7a and 7b and generalize it for multiple beams or TCI states</w:t>
      </w:r>
      <w:r w:rsidR="00E51716" w:rsidRPr="00657E43">
        <w:rPr>
          <w:lang w:val="en-GB"/>
        </w:rPr>
        <w:t>.</w:t>
      </w:r>
      <w:bookmarkEnd w:id="31"/>
      <w:r w:rsidRPr="00657E43">
        <w:rPr>
          <w:lang w:val="en-GB"/>
        </w:rPr>
        <w:t xml:space="preserve"> </w:t>
      </w:r>
    </w:p>
    <w:p w14:paraId="08346EB2" w14:textId="08FB957C" w:rsidR="000A0862" w:rsidRPr="00657E43" w:rsidRDefault="006815F4" w:rsidP="005947C3">
      <w:pPr>
        <w:rPr>
          <w:lang w:eastAsia="en-GB"/>
        </w:rPr>
      </w:pPr>
      <w:r w:rsidRPr="00657E43">
        <w:rPr>
          <w:lang w:eastAsia="en-GB"/>
        </w:rPr>
        <w:t xml:space="preserve"> </w:t>
      </w:r>
      <w:r w:rsidR="00624855" w:rsidRPr="00657E43">
        <w:rPr>
          <w:lang w:eastAsia="en-GB"/>
        </w:rPr>
        <w:t xml:space="preserve">  </w:t>
      </w:r>
    </w:p>
    <w:p w14:paraId="773DE212" w14:textId="4E5F1627" w:rsidR="0099307C" w:rsidRPr="00657E43" w:rsidRDefault="006B77E2" w:rsidP="007361A3">
      <w:pPr>
        <w:pStyle w:val="Heading1"/>
        <w:jc w:val="both"/>
        <w:rPr>
          <w:lang w:val="en-GB"/>
        </w:rPr>
      </w:pPr>
      <w:bookmarkStart w:id="32" w:name="_Toc159064592"/>
      <w:bookmarkStart w:id="33" w:name="_Toc159064955"/>
      <w:bookmarkStart w:id="34" w:name="_Toc163131353"/>
      <w:r w:rsidRPr="00657E43">
        <w:rPr>
          <w:lang w:val="en-GB"/>
        </w:rPr>
        <w:lastRenderedPageBreak/>
        <w:t>3.</w:t>
      </w:r>
      <w:r w:rsidRPr="00657E43">
        <w:rPr>
          <w:lang w:val="en-GB"/>
        </w:rPr>
        <w:tab/>
      </w:r>
      <w:r w:rsidR="0099307C" w:rsidRPr="00657E43">
        <w:rPr>
          <w:lang w:val="en-GB"/>
        </w:rPr>
        <w:t>Conclusion</w:t>
      </w:r>
      <w:r w:rsidR="002B49D3" w:rsidRPr="00657E43">
        <w:rPr>
          <w:lang w:val="en-GB"/>
        </w:rPr>
        <w:t>s</w:t>
      </w:r>
      <w:bookmarkEnd w:id="32"/>
      <w:bookmarkEnd w:id="33"/>
      <w:bookmarkEnd w:id="34"/>
    </w:p>
    <w:p w14:paraId="4CA17E64" w14:textId="238533D2" w:rsidR="006F2813" w:rsidRDefault="006F2813" w:rsidP="007361A3">
      <w:pPr>
        <w:jc w:val="both"/>
        <w:rPr>
          <w:rFonts w:ascii="Calibri" w:eastAsia="Malgun Gothic" w:hAnsi="Calibri" w:cs="Calibri"/>
        </w:rPr>
      </w:pPr>
      <w:r w:rsidRPr="00657E43">
        <w:t xml:space="preserve">Based on </w:t>
      </w:r>
      <w:r w:rsidRPr="00657E43">
        <w:rPr>
          <w:rFonts w:ascii="Calibri" w:hAnsi="Calibri" w:cs="Calibri"/>
        </w:rPr>
        <w:t>the discussion above we made the following observations and proposals:</w:t>
      </w:r>
    </w:p>
    <w:p w14:paraId="1FCB3796" w14:textId="77777777" w:rsidR="004F0A4F" w:rsidRPr="008216EC" w:rsidRDefault="004F0A4F" w:rsidP="007361A3">
      <w:pPr>
        <w:jc w:val="both"/>
        <w:rPr>
          <w:rFonts w:ascii="Calibri" w:eastAsia="Malgun Gothic" w:hAnsi="Calibri" w:cs="Calibri"/>
        </w:rPr>
      </w:pPr>
    </w:p>
    <w:p w14:paraId="2688D525" w14:textId="42DC6DEA" w:rsidR="008216EC" w:rsidRDefault="008216EC">
      <w:pPr>
        <w:pStyle w:val="TOC1"/>
        <w:tabs>
          <w:tab w:val="left" w:pos="1418"/>
        </w:tabs>
        <w:rPr>
          <w:rFonts w:asciiTheme="minorHAnsi" w:eastAsiaTheme="minorEastAsia" w:hAnsiTheme="minorHAnsi" w:cstheme="minorBidi"/>
          <w:kern w:val="2"/>
          <w:sz w:val="24"/>
          <w:szCs w:val="24"/>
          <w:lang w:eastAsia="ko-KR"/>
          <w14:ligatures w14:val="standardContextual"/>
        </w:rPr>
      </w:pPr>
      <w:r>
        <w:rPr>
          <w:rFonts w:cstheme="minorHAnsi"/>
        </w:rPr>
        <w:lastRenderedPageBreak/>
        <w:fldChar w:fldCharType="begin"/>
      </w:r>
      <w:r>
        <w:rPr>
          <w:rFonts w:cstheme="minorHAnsi"/>
        </w:rPr>
        <w:instrText xml:space="preserve"> TOC \n \h \z \t "Observation,1,Proposal,1" </w:instrText>
      </w:r>
      <w:r>
        <w:rPr>
          <w:rFonts w:cstheme="minorHAnsi"/>
        </w:rPr>
        <w:fldChar w:fldCharType="separate"/>
      </w:r>
      <w:hyperlink w:anchor="_Toc174142297" w:history="1">
        <w:r w:rsidRPr="00392A09">
          <w:rPr>
            <w:rStyle w:val="Hyperlink"/>
            <w:lang w:val="en-GB"/>
          </w:rPr>
          <w:t>Proposal 1:</w:t>
        </w:r>
        <w:r>
          <w:rPr>
            <w:rFonts w:asciiTheme="minorHAnsi" w:eastAsiaTheme="minorEastAsia" w:hAnsiTheme="minorHAnsi" w:cstheme="minorBidi"/>
            <w:kern w:val="2"/>
            <w:sz w:val="24"/>
            <w:szCs w:val="24"/>
            <w:lang w:eastAsia="ko-KR"/>
            <w14:ligatures w14:val="standardContextual"/>
          </w:rPr>
          <w:tab/>
        </w:r>
        <w:r w:rsidRPr="00392A09">
          <w:rPr>
            <w:rStyle w:val="Hyperlink"/>
            <w:lang w:val="en-GB"/>
          </w:rPr>
          <w:t>The UE determines RS measurement for the current beam as follows:</w:t>
        </w:r>
      </w:hyperlink>
    </w:p>
    <w:p w14:paraId="6A65C0E2" w14:textId="27F2C0F6" w:rsidR="008216EC" w:rsidRDefault="00000000">
      <w:pPr>
        <w:pStyle w:val="TOC1"/>
        <w:rPr>
          <w:rFonts w:asciiTheme="minorHAnsi" w:eastAsiaTheme="minorEastAsia" w:hAnsiTheme="minorHAnsi" w:cstheme="minorBidi"/>
          <w:kern w:val="2"/>
          <w:sz w:val="24"/>
          <w:szCs w:val="24"/>
          <w:lang w:eastAsia="ko-KR"/>
          <w14:ligatures w14:val="standardContextual"/>
        </w:rPr>
      </w:pPr>
      <w:hyperlink w:anchor="_Toc174142298" w:history="1">
        <w:r w:rsidR="008216EC" w:rsidRPr="00392A09">
          <w:rPr>
            <w:rStyle w:val="Hyperlink"/>
            <w:rFonts w:ascii="Times New Roman" w:hAnsi="Times New Roman"/>
            <w:lang w:val="en-GB"/>
          </w:rPr>
          <w:t>-</w:t>
        </w:r>
        <w:r w:rsidR="008216EC">
          <w:rPr>
            <w:rFonts w:asciiTheme="minorHAnsi" w:eastAsiaTheme="minorEastAsia" w:hAnsiTheme="minorHAnsi" w:cstheme="minorBidi"/>
            <w:kern w:val="2"/>
            <w:sz w:val="24"/>
            <w:szCs w:val="24"/>
            <w:lang w:eastAsia="ko-KR"/>
            <w14:ligatures w14:val="standardContextual"/>
          </w:rPr>
          <w:tab/>
        </w:r>
        <w:r w:rsidR="008216EC" w:rsidRPr="00392A09">
          <w:rPr>
            <w:rStyle w:val="Hyperlink"/>
            <w:lang w:val="en-GB"/>
          </w:rPr>
          <w:t>If the TRS of the current indicated TCI state is a QCL-typeD source RS for more than one CSI-RS for BM (BM measurement), the UE assumes that the RS for the measurement of the current beam is SSB that is a QCL-typeD source RS for the TRS</w:t>
        </w:r>
      </w:hyperlink>
    </w:p>
    <w:p w14:paraId="5CA59323" w14:textId="302BBA82" w:rsidR="008216EC" w:rsidRDefault="00000000">
      <w:pPr>
        <w:pStyle w:val="TOC1"/>
        <w:rPr>
          <w:rFonts w:asciiTheme="minorHAnsi" w:eastAsiaTheme="minorEastAsia" w:hAnsiTheme="minorHAnsi" w:cstheme="minorBidi"/>
          <w:kern w:val="2"/>
          <w:sz w:val="24"/>
          <w:szCs w:val="24"/>
          <w:lang w:eastAsia="ko-KR"/>
          <w14:ligatures w14:val="standardContextual"/>
        </w:rPr>
      </w:pPr>
      <w:hyperlink w:anchor="_Toc174142299" w:history="1">
        <w:r w:rsidR="008216EC" w:rsidRPr="00392A09">
          <w:rPr>
            <w:rStyle w:val="Hyperlink"/>
            <w:rFonts w:ascii="Times New Roman" w:hAnsi="Times New Roman"/>
            <w:lang w:val="en-GB"/>
          </w:rPr>
          <w:t>-</w:t>
        </w:r>
        <w:r w:rsidR="008216EC">
          <w:rPr>
            <w:rFonts w:asciiTheme="minorHAnsi" w:eastAsiaTheme="minorEastAsia" w:hAnsiTheme="minorHAnsi" w:cstheme="minorBidi"/>
            <w:kern w:val="2"/>
            <w:sz w:val="24"/>
            <w:szCs w:val="24"/>
            <w:lang w:eastAsia="ko-KR"/>
            <w14:ligatures w14:val="standardContextual"/>
          </w:rPr>
          <w:tab/>
        </w:r>
        <w:r w:rsidR="008216EC" w:rsidRPr="00392A09">
          <w:rPr>
            <w:rStyle w:val="Hyperlink"/>
            <w:lang w:val="en-GB"/>
          </w:rPr>
          <w:t>Else, the UE assumes that the current beam is CSI-RS for BM of which QCL-typeD source TRS is</w:t>
        </w:r>
      </w:hyperlink>
    </w:p>
    <w:p w14:paraId="570A9B47" w14:textId="2183BAD3" w:rsidR="008216EC" w:rsidRDefault="0000000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74142300" w:history="1">
        <w:r w:rsidR="008216EC" w:rsidRPr="00392A09">
          <w:rPr>
            <w:rStyle w:val="Hyperlink"/>
            <w:lang w:val="en-GB"/>
          </w:rPr>
          <w:t>Proposal 2:</w:t>
        </w:r>
        <w:r w:rsidR="008216EC">
          <w:rPr>
            <w:rFonts w:asciiTheme="minorHAnsi" w:eastAsiaTheme="minorEastAsia" w:hAnsiTheme="minorHAnsi" w:cstheme="minorBidi"/>
            <w:kern w:val="2"/>
            <w:sz w:val="24"/>
            <w:szCs w:val="24"/>
            <w:lang w:eastAsia="ko-KR"/>
            <w14:ligatures w14:val="standardContextual"/>
          </w:rPr>
          <w:tab/>
        </w:r>
        <w:r w:rsidR="008216EC" w:rsidRPr="00392A09">
          <w:rPr>
            <w:rStyle w:val="Hyperlink"/>
            <w:lang w:val="en-GB"/>
          </w:rPr>
          <w:t>In addition to explicit configuration, enable network to have implicit configuration for 3-b: implicit RS(s) configuration derived from pool of active TCI states and for 3-c: implicit RS(s) configuration derived from pool of configured TCI states.</w:t>
        </w:r>
      </w:hyperlink>
    </w:p>
    <w:p w14:paraId="4CF3CC68" w14:textId="6A607ABF" w:rsidR="008216EC" w:rsidRDefault="0000000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74142301" w:history="1">
        <w:r w:rsidR="008216EC" w:rsidRPr="00392A09">
          <w:rPr>
            <w:rStyle w:val="Hyperlink"/>
            <w:lang w:val="en-GB"/>
          </w:rPr>
          <w:t>Proposal 3:</w:t>
        </w:r>
        <w:r w:rsidR="008216EC">
          <w:rPr>
            <w:rFonts w:asciiTheme="minorHAnsi" w:eastAsiaTheme="minorEastAsia" w:hAnsiTheme="minorHAnsi" w:cstheme="minorBidi"/>
            <w:kern w:val="2"/>
            <w:sz w:val="24"/>
            <w:szCs w:val="24"/>
            <w:lang w:eastAsia="ko-KR"/>
            <w14:ligatures w14:val="standardContextual"/>
          </w:rPr>
          <w:tab/>
        </w:r>
        <w:r w:rsidR="008216EC" w:rsidRPr="00392A09">
          <w:rPr>
            <w:rStyle w:val="Hyperlink"/>
            <w:lang w:val="en-GB"/>
          </w:rPr>
          <w:t>Enable network to switch among the three types of configurations for the RS measurement for the new beam, i.e. pool of active TCI states, pool of configured TCI states or explicit configuration of the TCI states to be monitored.</w:t>
        </w:r>
      </w:hyperlink>
    </w:p>
    <w:p w14:paraId="3FF594E9" w14:textId="693007BF" w:rsidR="008216EC" w:rsidRDefault="0000000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74142302" w:history="1">
        <w:r w:rsidR="008216EC" w:rsidRPr="00392A09">
          <w:rPr>
            <w:rStyle w:val="Hyperlink"/>
            <w:lang w:val="en-GB"/>
          </w:rPr>
          <w:t>Proposal 4:</w:t>
        </w:r>
        <w:r w:rsidR="008216EC">
          <w:rPr>
            <w:rFonts w:asciiTheme="minorHAnsi" w:eastAsiaTheme="minorEastAsia" w:hAnsiTheme="minorHAnsi" w:cstheme="minorBidi"/>
            <w:kern w:val="2"/>
            <w:sz w:val="24"/>
            <w:szCs w:val="24"/>
            <w:lang w:eastAsia="ko-KR"/>
            <w14:ligatures w14:val="standardContextual"/>
          </w:rPr>
          <w:tab/>
        </w:r>
        <w:r w:rsidR="008216EC" w:rsidRPr="00392A09">
          <w:rPr>
            <w:rStyle w:val="Hyperlink"/>
            <w:rFonts w:eastAsia="Malgun Gothic"/>
            <w:lang w:val="en-GB" w:eastAsia="ko-KR"/>
          </w:rPr>
          <w:t>S</w:t>
        </w:r>
        <w:r w:rsidR="008216EC" w:rsidRPr="00392A09">
          <w:rPr>
            <w:rStyle w:val="Hyperlink"/>
            <w:lang w:val="en-GB"/>
          </w:rPr>
          <w:t>upport Option-1: RS(s) for new beam(s) are explicitly configured in one RS resource set.</w:t>
        </w:r>
      </w:hyperlink>
    </w:p>
    <w:p w14:paraId="4B5E9466" w14:textId="68447C7D" w:rsidR="008216EC" w:rsidRDefault="00000000">
      <w:pPr>
        <w:pStyle w:val="TOC1"/>
        <w:tabs>
          <w:tab w:val="left" w:pos="1701"/>
        </w:tabs>
        <w:rPr>
          <w:rFonts w:asciiTheme="minorHAnsi" w:eastAsiaTheme="minorEastAsia" w:hAnsiTheme="minorHAnsi" w:cstheme="minorBidi"/>
          <w:kern w:val="2"/>
          <w:sz w:val="24"/>
          <w:szCs w:val="24"/>
          <w:lang w:eastAsia="ko-KR"/>
          <w14:ligatures w14:val="standardContextual"/>
        </w:rPr>
      </w:pPr>
      <w:hyperlink w:anchor="_Toc174142303" w:history="1">
        <w:r w:rsidR="008216EC" w:rsidRPr="00392A09">
          <w:rPr>
            <w:rStyle w:val="Hyperlink"/>
          </w:rPr>
          <w:t>Observation 1:</w:t>
        </w:r>
        <w:r w:rsidR="008216EC">
          <w:rPr>
            <w:rFonts w:asciiTheme="minorHAnsi" w:eastAsiaTheme="minorEastAsia" w:hAnsiTheme="minorHAnsi" w:cstheme="minorBidi"/>
            <w:kern w:val="2"/>
            <w:sz w:val="24"/>
            <w:szCs w:val="24"/>
            <w:lang w:eastAsia="ko-KR"/>
            <w14:ligatures w14:val="standardContextual"/>
          </w:rPr>
          <w:tab/>
        </w:r>
        <w:r w:rsidR="008216EC" w:rsidRPr="00392A09">
          <w:rPr>
            <w:rStyle w:val="Hyperlink"/>
          </w:rPr>
          <w:t xml:space="preserve">Option-2 may provide the </w:t>
        </w:r>
        <w:r w:rsidR="008216EC" w:rsidRPr="00392A09">
          <w:rPr>
            <w:rStyle w:val="Hyperlink"/>
            <w:rFonts w:eastAsia="Malgun Gothic"/>
            <w:lang w:eastAsia="ko-KR"/>
          </w:rPr>
          <w:t>similar</w:t>
        </w:r>
        <w:r w:rsidR="008216EC" w:rsidRPr="00392A09">
          <w:rPr>
            <w:rStyle w:val="Hyperlink"/>
          </w:rPr>
          <w:t xml:space="preserve"> functionality as Option-1 with MAC-CE updates.</w:t>
        </w:r>
      </w:hyperlink>
    </w:p>
    <w:p w14:paraId="066FDA29" w14:textId="180D19C5" w:rsidR="008216EC" w:rsidRDefault="0000000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74142304" w:history="1">
        <w:r w:rsidR="008216EC" w:rsidRPr="00392A09">
          <w:rPr>
            <w:rStyle w:val="Hyperlink"/>
            <w:lang w:val="en-GB"/>
          </w:rPr>
          <w:t>Proposal 5:</w:t>
        </w:r>
        <w:r w:rsidR="008216EC">
          <w:rPr>
            <w:rFonts w:asciiTheme="minorHAnsi" w:eastAsiaTheme="minorEastAsia" w:hAnsiTheme="minorHAnsi" w:cstheme="minorBidi"/>
            <w:kern w:val="2"/>
            <w:sz w:val="24"/>
            <w:szCs w:val="24"/>
            <w:lang w:eastAsia="ko-KR"/>
            <w14:ligatures w14:val="standardContextual"/>
          </w:rPr>
          <w:tab/>
        </w:r>
        <w:r w:rsidR="008216EC" w:rsidRPr="00392A09">
          <w:rPr>
            <w:rStyle w:val="Hyperlink"/>
            <w:rFonts w:eastAsia="Malgun Gothic"/>
            <w:lang w:val="en-GB" w:eastAsia="ko-KR"/>
          </w:rPr>
          <w:t>For new beam measurement RS configuration, deprioritize</w:t>
        </w:r>
        <w:r w:rsidR="008216EC" w:rsidRPr="00392A09">
          <w:rPr>
            <w:rStyle w:val="Hyperlink"/>
            <w:lang w:val="en-GB"/>
          </w:rPr>
          <w:t xml:space="preserve"> Option-2 or Option-3</w:t>
        </w:r>
        <w:r w:rsidR="008216EC" w:rsidRPr="00392A09">
          <w:rPr>
            <w:rStyle w:val="Hyperlink"/>
            <w:rFonts w:eastAsia="Malgun Gothic"/>
            <w:lang w:val="en-GB" w:eastAsia="ko-KR"/>
          </w:rPr>
          <w:t xml:space="preserve"> in Rel-19</w:t>
        </w:r>
        <w:r w:rsidR="008216EC" w:rsidRPr="00392A09">
          <w:rPr>
            <w:rStyle w:val="Hyperlink"/>
            <w:lang w:val="en-GB"/>
          </w:rPr>
          <w:t>.</w:t>
        </w:r>
      </w:hyperlink>
    </w:p>
    <w:p w14:paraId="0C1106DA" w14:textId="71F7D4E8" w:rsidR="008216EC" w:rsidRDefault="0000000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74142305" w:history="1">
        <w:r w:rsidR="008216EC" w:rsidRPr="00392A09">
          <w:rPr>
            <w:rStyle w:val="Hyperlink"/>
            <w:lang w:val="en-GB"/>
          </w:rPr>
          <w:t>Proposal 6:</w:t>
        </w:r>
        <w:r w:rsidR="008216EC">
          <w:rPr>
            <w:rFonts w:asciiTheme="minorHAnsi" w:eastAsiaTheme="minorEastAsia" w:hAnsiTheme="minorHAnsi" w:cstheme="minorBidi"/>
            <w:kern w:val="2"/>
            <w:sz w:val="24"/>
            <w:szCs w:val="24"/>
            <w:lang w:eastAsia="ko-KR"/>
            <w14:ligatures w14:val="standardContextual"/>
          </w:rPr>
          <w:tab/>
        </w:r>
        <w:r w:rsidR="008216EC" w:rsidRPr="00392A09">
          <w:rPr>
            <w:rStyle w:val="Hyperlink"/>
            <w:lang w:val="en-GB"/>
          </w:rPr>
          <w:t>Every beam that is reported in UEIBM report has also RSRP value (absolute or differential).</w:t>
        </w:r>
      </w:hyperlink>
    </w:p>
    <w:p w14:paraId="04409644" w14:textId="31B0CE89" w:rsidR="008216EC" w:rsidRDefault="0000000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74142306" w:history="1">
        <w:r w:rsidR="008216EC" w:rsidRPr="00392A09">
          <w:rPr>
            <w:rStyle w:val="Hyperlink"/>
            <w:lang w:val="en-GB"/>
          </w:rPr>
          <w:t>Proposal 7:</w:t>
        </w:r>
        <w:r w:rsidR="008216EC">
          <w:rPr>
            <w:rFonts w:asciiTheme="minorHAnsi" w:eastAsiaTheme="minorEastAsia" w:hAnsiTheme="minorHAnsi" w:cstheme="minorBidi"/>
            <w:kern w:val="2"/>
            <w:sz w:val="24"/>
            <w:szCs w:val="24"/>
            <w:lang w:eastAsia="ko-KR"/>
            <w14:ligatures w14:val="standardContextual"/>
          </w:rPr>
          <w:tab/>
        </w:r>
        <w:r w:rsidR="008216EC" w:rsidRPr="00392A09">
          <w:rPr>
            <w:rStyle w:val="Hyperlink"/>
            <w:lang w:val="en-GB"/>
          </w:rPr>
          <w:t>Support to report the absolute value of the largest L1-RSRP for one new beam and the differential L1-RSRP value for other N-1 new beam(s) and current beam.</w:t>
        </w:r>
      </w:hyperlink>
    </w:p>
    <w:p w14:paraId="3CD1639A" w14:textId="28501052" w:rsidR="008216EC" w:rsidRDefault="00000000">
      <w:pPr>
        <w:pStyle w:val="TOC1"/>
        <w:tabs>
          <w:tab w:val="left" w:pos="1701"/>
        </w:tabs>
        <w:rPr>
          <w:rFonts w:asciiTheme="minorHAnsi" w:eastAsiaTheme="minorEastAsia" w:hAnsiTheme="minorHAnsi" w:cstheme="minorBidi"/>
          <w:kern w:val="2"/>
          <w:sz w:val="24"/>
          <w:szCs w:val="24"/>
          <w:lang w:eastAsia="ko-KR"/>
          <w14:ligatures w14:val="standardContextual"/>
        </w:rPr>
      </w:pPr>
      <w:hyperlink w:anchor="_Toc174142307" w:history="1">
        <w:r w:rsidR="008216EC" w:rsidRPr="00392A09">
          <w:rPr>
            <w:rStyle w:val="Hyperlink"/>
          </w:rPr>
          <w:t>Observation 2:</w:t>
        </w:r>
        <w:r w:rsidR="008216EC">
          <w:rPr>
            <w:rFonts w:asciiTheme="minorHAnsi" w:eastAsiaTheme="minorEastAsia" w:hAnsiTheme="minorHAnsi" w:cstheme="minorBidi"/>
            <w:kern w:val="2"/>
            <w:sz w:val="24"/>
            <w:szCs w:val="24"/>
            <w:lang w:eastAsia="ko-KR"/>
            <w14:ligatures w14:val="standardContextual"/>
          </w:rPr>
          <w:tab/>
        </w:r>
        <w:r w:rsidR="008216EC" w:rsidRPr="00392A09">
          <w:rPr>
            <w:rStyle w:val="Hyperlink"/>
          </w:rPr>
          <w:t>If there is no indication of ‘current beam’ assumption, when the event occurs, there could be ambiguity at the gNB regarding which current beam/ TCI state the UE has used to determine the event occurrence. Such ambiguity would essentially happen due to TCI state switching.</w:t>
        </w:r>
      </w:hyperlink>
    </w:p>
    <w:p w14:paraId="47E6EDED" w14:textId="5E08FCFB" w:rsidR="008216EC" w:rsidRDefault="0000000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74142308" w:history="1">
        <w:r w:rsidR="008216EC" w:rsidRPr="00392A09">
          <w:rPr>
            <w:rStyle w:val="Hyperlink"/>
            <w:lang w:val="en-GB"/>
          </w:rPr>
          <w:t>Proposal 8:</w:t>
        </w:r>
        <w:r w:rsidR="008216EC">
          <w:rPr>
            <w:rFonts w:asciiTheme="minorHAnsi" w:eastAsiaTheme="minorEastAsia" w:hAnsiTheme="minorHAnsi" w:cstheme="minorBidi"/>
            <w:kern w:val="2"/>
            <w:sz w:val="24"/>
            <w:szCs w:val="24"/>
            <w:lang w:eastAsia="ko-KR"/>
            <w14:ligatures w14:val="standardContextual"/>
          </w:rPr>
          <w:tab/>
        </w:r>
        <w:r w:rsidR="008216EC" w:rsidRPr="00392A09">
          <w:rPr>
            <w:rStyle w:val="Hyperlink"/>
            <w:lang w:val="en-GB"/>
          </w:rPr>
          <w:t>Support the network to configure the UE to indicate/report ‘current beam’ assumption in the UE-initiated beam report.</w:t>
        </w:r>
      </w:hyperlink>
    </w:p>
    <w:p w14:paraId="014274EB" w14:textId="796DFD93" w:rsidR="008216EC" w:rsidRDefault="0000000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74142309" w:history="1">
        <w:r w:rsidR="008216EC" w:rsidRPr="00392A09">
          <w:rPr>
            <w:rStyle w:val="Hyperlink"/>
            <w:lang w:val="en-GB"/>
          </w:rPr>
          <w:t>Proposal 9:</w:t>
        </w:r>
        <w:r w:rsidR="008216EC">
          <w:rPr>
            <w:rFonts w:asciiTheme="minorHAnsi" w:eastAsiaTheme="minorEastAsia" w:hAnsiTheme="minorHAnsi" w:cstheme="minorBidi"/>
            <w:kern w:val="2"/>
            <w:sz w:val="24"/>
            <w:szCs w:val="24"/>
            <w:lang w:eastAsia="ko-KR"/>
            <w14:ligatures w14:val="standardContextual"/>
          </w:rPr>
          <w:tab/>
        </w:r>
        <w:r w:rsidR="008216EC" w:rsidRPr="00392A09">
          <w:rPr>
            <w:rStyle w:val="Hyperlink"/>
            <w:lang w:val="en-GB"/>
          </w:rPr>
          <w:t>Discuss whether multi-bit PUCCH can be used in the first channel to indicate the size of the UEIBM report, i.e. how many beams will be reported in the second channel.</w:t>
        </w:r>
      </w:hyperlink>
    </w:p>
    <w:p w14:paraId="6D8C0A59" w14:textId="7865581E" w:rsidR="008216EC" w:rsidRDefault="0000000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74142310" w:history="1">
        <w:r w:rsidR="008216EC" w:rsidRPr="00392A09">
          <w:rPr>
            <w:rStyle w:val="Hyperlink"/>
            <w:lang w:val="en-GB"/>
          </w:rPr>
          <w:t>Proposal 10:</w:t>
        </w:r>
        <w:r w:rsidR="008216EC">
          <w:rPr>
            <w:rFonts w:asciiTheme="minorHAnsi" w:eastAsiaTheme="minorEastAsia" w:hAnsiTheme="minorHAnsi" w:cstheme="minorBidi"/>
            <w:kern w:val="2"/>
            <w:sz w:val="24"/>
            <w:szCs w:val="24"/>
            <w:lang w:eastAsia="ko-KR"/>
            <w14:ligatures w14:val="standardContextual"/>
          </w:rPr>
          <w:tab/>
        </w:r>
        <w:r w:rsidR="008216EC" w:rsidRPr="00392A09">
          <w:rPr>
            <w:rStyle w:val="Hyperlink"/>
            <w:lang w:val="en-GB"/>
          </w:rPr>
          <w:t>Support N equal to 1, 2, 3 or 4.</w:t>
        </w:r>
      </w:hyperlink>
    </w:p>
    <w:p w14:paraId="3075F444" w14:textId="0AEF90D9" w:rsidR="008216EC" w:rsidRDefault="0000000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74142311" w:history="1">
        <w:r w:rsidR="008216EC" w:rsidRPr="00392A09">
          <w:rPr>
            <w:rStyle w:val="Hyperlink"/>
            <w:rFonts w:eastAsiaTheme="minorHAnsi"/>
            <w:lang w:val="en-GB"/>
          </w:rPr>
          <w:t>Proposal 11:</w:t>
        </w:r>
        <w:r w:rsidR="008216EC">
          <w:rPr>
            <w:rFonts w:asciiTheme="minorHAnsi" w:eastAsiaTheme="minorEastAsia" w:hAnsiTheme="minorHAnsi" w:cstheme="minorBidi"/>
            <w:kern w:val="2"/>
            <w:sz w:val="24"/>
            <w:szCs w:val="24"/>
            <w:lang w:eastAsia="ko-KR"/>
            <w14:ligatures w14:val="standardContextual"/>
          </w:rPr>
          <w:tab/>
        </w:r>
        <w:r w:rsidR="008216EC" w:rsidRPr="00392A09">
          <w:rPr>
            <w:rStyle w:val="Hyperlink"/>
            <w:rFonts w:eastAsia="Malgun Gothic"/>
            <w:lang w:val="en-GB" w:eastAsia="ko-KR"/>
          </w:rPr>
          <w:t>Confirm working assumption made in RAN1 #117 for the first channel of mode-A /mode-B.</w:t>
        </w:r>
      </w:hyperlink>
    </w:p>
    <w:p w14:paraId="3828A45A" w14:textId="1538251F" w:rsidR="008216EC" w:rsidRDefault="0000000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74142312" w:history="1">
        <w:r w:rsidR="008216EC" w:rsidRPr="00392A09">
          <w:rPr>
            <w:rStyle w:val="Hyperlink"/>
            <w:lang w:val="en-GB"/>
          </w:rPr>
          <w:t>Proposal 12:</w:t>
        </w:r>
        <w:r w:rsidR="008216EC">
          <w:rPr>
            <w:rFonts w:asciiTheme="minorHAnsi" w:eastAsiaTheme="minorEastAsia" w:hAnsiTheme="minorHAnsi" w:cstheme="minorBidi"/>
            <w:kern w:val="2"/>
            <w:sz w:val="24"/>
            <w:szCs w:val="24"/>
            <w:lang w:eastAsia="ko-KR"/>
            <w14:ligatures w14:val="standardContextual"/>
          </w:rPr>
          <w:tab/>
        </w:r>
        <w:r w:rsidR="008216EC" w:rsidRPr="00392A09">
          <w:rPr>
            <w:rStyle w:val="Hyperlink"/>
            <w:rFonts w:eastAsia="Malgun Gothic"/>
            <w:lang w:val="en-GB" w:eastAsia="ko-KR"/>
          </w:rPr>
          <w:t>One-bit indication is multiplexed as positive SR in the first PUCCH channel, and new RRC parameter configures SR-like signal with necessary parameters.</w:t>
        </w:r>
      </w:hyperlink>
    </w:p>
    <w:p w14:paraId="0A35EDC3" w14:textId="3E9DDEC9" w:rsidR="008216EC" w:rsidRDefault="00000000">
      <w:pPr>
        <w:pStyle w:val="TOC1"/>
        <w:rPr>
          <w:rFonts w:asciiTheme="minorHAnsi" w:eastAsiaTheme="minorEastAsia" w:hAnsiTheme="minorHAnsi" w:cstheme="minorBidi"/>
          <w:kern w:val="2"/>
          <w:sz w:val="24"/>
          <w:szCs w:val="24"/>
          <w:lang w:eastAsia="ko-KR"/>
          <w14:ligatures w14:val="standardContextual"/>
        </w:rPr>
      </w:pPr>
      <w:hyperlink w:anchor="_Toc174142313" w:history="1">
        <w:r w:rsidR="008216EC" w:rsidRPr="00392A09">
          <w:rPr>
            <w:rStyle w:val="Hyperlink"/>
            <w:rFonts w:eastAsia="Malgun Gothic"/>
            <w:lang w:val="en-GB" w:eastAsia="ko-KR"/>
          </w:rPr>
          <w:t>FFS: further configuration parameters for mode-A.</w:t>
        </w:r>
      </w:hyperlink>
    </w:p>
    <w:p w14:paraId="51EEF5E1" w14:textId="316AE701" w:rsidR="008216EC" w:rsidRDefault="0000000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74142314" w:history="1">
        <w:r w:rsidR="008216EC" w:rsidRPr="00392A09">
          <w:rPr>
            <w:rStyle w:val="Hyperlink"/>
            <w:lang w:val="en-GB"/>
          </w:rPr>
          <w:t>Proposal 13:</w:t>
        </w:r>
        <w:r w:rsidR="008216EC">
          <w:rPr>
            <w:rFonts w:asciiTheme="minorHAnsi" w:eastAsiaTheme="minorEastAsia" w:hAnsiTheme="minorHAnsi" w:cstheme="minorBidi"/>
            <w:kern w:val="2"/>
            <w:sz w:val="24"/>
            <w:szCs w:val="24"/>
            <w:lang w:eastAsia="ko-KR"/>
            <w14:ligatures w14:val="standardContextual"/>
          </w:rPr>
          <w:tab/>
        </w:r>
        <w:r w:rsidR="008216EC" w:rsidRPr="00392A09">
          <w:rPr>
            <w:rStyle w:val="Hyperlink"/>
            <w:lang w:val="en-GB"/>
          </w:rPr>
          <w:t>In mode A, the first channel (e.g. with multi-bit indication) may be used to indicate the number of beams which have triggered the UEIBM report, out of the N reported beams, e.g. to facilitate scheduling of second UL channel in Mode A.</w:t>
        </w:r>
      </w:hyperlink>
    </w:p>
    <w:p w14:paraId="575BA0BD" w14:textId="6C038132" w:rsidR="008216EC" w:rsidRDefault="0000000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74142315" w:history="1">
        <w:r w:rsidR="008216EC" w:rsidRPr="00392A09">
          <w:rPr>
            <w:rStyle w:val="Hyperlink"/>
            <w:lang w:val="en-GB"/>
          </w:rPr>
          <w:t>Proposal 14:</w:t>
        </w:r>
        <w:r w:rsidR="008216EC">
          <w:rPr>
            <w:rFonts w:asciiTheme="minorHAnsi" w:eastAsiaTheme="minorEastAsia" w:hAnsiTheme="minorHAnsi" w:cstheme="minorBidi"/>
            <w:kern w:val="2"/>
            <w:sz w:val="24"/>
            <w:szCs w:val="24"/>
            <w:lang w:eastAsia="ko-KR"/>
            <w14:ligatures w14:val="standardContextual"/>
          </w:rPr>
          <w:tab/>
        </w:r>
        <w:r w:rsidR="008216EC" w:rsidRPr="00392A09">
          <w:rPr>
            <w:rStyle w:val="Hyperlink"/>
            <w:lang w:val="en-GB"/>
          </w:rPr>
          <w:t>Support both PU</w:t>
        </w:r>
        <w:r w:rsidR="008216EC" w:rsidRPr="00392A09">
          <w:rPr>
            <w:rStyle w:val="Hyperlink"/>
            <w:rFonts w:eastAsia="Malgun Gothic"/>
            <w:lang w:val="en-GB" w:eastAsia="ko-KR"/>
          </w:rPr>
          <w:t>SC</w:t>
        </w:r>
        <w:r w:rsidR="008216EC" w:rsidRPr="00392A09">
          <w:rPr>
            <w:rStyle w:val="Hyperlink"/>
            <w:lang w:val="en-GB"/>
          </w:rPr>
          <w:t>H and PU</w:t>
        </w:r>
        <w:r w:rsidR="008216EC" w:rsidRPr="00392A09">
          <w:rPr>
            <w:rStyle w:val="Hyperlink"/>
            <w:rFonts w:eastAsia="Malgun Gothic"/>
            <w:lang w:val="en-GB" w:eastAsia="ko-KR"/>
          </w:rPr>
          <w:t>C</w:t>
        </w:r>
        <w:r w:rsidR="008216EC" w:rsidRPr="00392A09">
          <w:rPr>
            <w:rStyle w:val="Hyperlink"/>
            <w:lang w:val="en-GB"/>
          </w:rPr>
          <w:t>CH resources for the second channel</w:t>
        </w:r>
        <w:r w:rsidR="008216EC" w:rsidRPr="00392A09">
          <w:rPr>
            <w:rStyle w:val="Hyperlink"/>
            <w:rFonts w:eastAsia="Malgun Gothic"/>
            <w:lang w:val="en-GB" w:eastAsia="ko-KR"/>
          </w:rPr>
          <w:t xml:space="preserve"> of mode-B</w:t>
        </w:r>
        <w:r w:rsidR="008216EC" w:rsidRPr="00392A09">
          <w:rPr>
            <w:rStyle w:val="Hyperlink"/>
            <w:lang w:val="en-GB"/>
          </w:rPr>
          <w:t>.</w:t>
        </w:r>
      </w:hyperlink>
    </w:p>
    <w:p w14:paraId="713250FE" w14:textId="1BEE288F" w:rsidR="008216EC" w:rsidRDefault="0000000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74142316" w:history="1">
        <w:r w:rsidR="008216EC" w:rsidRPr="00392A09">
          <w:rPr>
            <w:rStyle w:val="Hyperlink"/>
            <w:lang w:val="en-GB"/>
          </w:rPr>
          <w:t>Proposal 15:</w:t>
        </w:r>
        <w:r w:rsidR="008216EC">
          <w:rPr>
            <w:rFonts w:asciiTheme="minorHAnsi" w:eastAsiaTheme="minorEastAsia" w:hAnsiTheme="minorHAnsi" w:cstheme="minorBidi"/>
            <w:kern w:val="2"/>
            <w:sz w:val="24"/>
            <w:szCs w:val="24"/>
            <w:lang w:eastAsia="ko-KR"/>
            <w14:ligatures w14:val="standardContextual"/>
          </w:rPr>
          <w:tab/>
        </w:r>
        <w:r w:rsidR="008216EC" w:rsidRPr="00392A09">
          <w:rPr>
            <w:rStyle w:val="Hyperlink"/>
            <w:lang w:val="en-GB"/>
          </w:rPr>
          <w:t>Consider to configure both PUCCH and PUSCH for the second channel for a single UE.</w:t>
        </w:r>
      </w:hyperlink>
    </w:p>
    <w:p w14:paraId="325A146A" w14:textId="23589077" w:rsidR="008216EC" w:rsidRDefault="00000000">
      <w:pPr>
        <w:pStyle w:val="TOC1"/>
        <w:tabs>
          <w:tab w:val="left" w:pos="1701"/>
        </w:tabs>
        <w:rPr>
          <w:rFonts w:asciiTheme="minorHAnsi" w:eastAsiaTheme="minorEastAsia" w:hAnsiTheme="minorHAnsi" w:cstheme="minorBidi"/>
          <w:kern w:val="2"/>
          <w:sz w:val="24"/>
          <w:szCs w:val="24"/>
          <w:lang w:eastAsia="ko-KR"/>
          <w14:ligatures w14:val="standardContextual"/>
        </w:rPr>
      </w:pPr>
      <w:hyperlink w:anchor="_Toc174142317" w:history="1">
        <w:r w:rsidR="008216EC" w:rsidRPr="00392A09">
          <w:rPr>
            <w:rStyle w:val="Hyperlink"/>
          </w:rPr>
          <w:t>Observation 3:</w:t>
        </w:r>
        <w:r w:rsidR="008216EC">
          <w:rPr>
            <w:rFonts w:asciiTheme="minorHAnsi" w:eastAsiaTheme="minorEastAsia" w:hAnsiTheme="minorHAnsi" w:cstheme="minorBidi"/>
            <w:kern w:val="2"/>
            <w:sz w:val="24"/>
            <w:szCs w:val="24"/>
            <w:lang w:eastAsia="ko-KR"/>
            <w14:ligatures w14:val="standardContextual"/>
          </w:rPr>
          <w:tab/>
        </w:r>
        <w:r w:rsidR="008216EC" w:rsidRPr="00392A09">
          <w:rPr>
            <w:rStyle w:val="Hyperlink"/>
          </w:rPr>
          <w:t>Event-1 is useful to avoid for entering BFR, however similar function can be supported by gNB scheduling (e.g. aperiodic beam reporting)</w:t>
        </w:r>
      </w:hyperlink>
    </w:p>
    <w:p w14:paraId="44CDEEF7" w14:textId="156A0E54" w:rsidR="008216EC" w:rsidRDefault="0000000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74142318" w:history="1">
        <w:r w:rsidR="008216EC" w:rsidRPr="00392A09">
          <w:rPr>
            <w:rStyle w:val="Hyperlink"/>
            <w:lang w:val="en-GB"/>
          </w:rPr>
          <w:t>Proposal 16:</w:t>
        </w:r>
        <w:r w:rsidR="008216EC">
          <w:rPr>
            <w:rFonts w:asciiTheme="minorHAnsi" w:eastAsiaTheme="minorEastAsia" w:hAnsiTheme="minorHAnsi" w:cstheme="minorBidi"/>
            <w:kern w:val="2"/>
            <w:sz w:val="24"/>
            <w:szCs w:val="24"/>
            <w:lang w:eastAsia="ko-KR"/>
            <w14:ligatures w14:val="standardContextual"/>
          </w:rPr>
          <w:tab/>
        </w:r>
        <w:r w:rsidR="008216EC" w:rsidRPr="00392A09">
          <w:rPr>
            <w:rStyle w:val="Hyperlink"/>
            <w:lang w:val="en-GB"/>
          </w:rPr>
          <w:t>: The Event 1 is deprioritized in Rel-19.</w:t>
        </w:r>
      </w:hyperlink>
    </w:p>
    <w:p w14:paraId="2B554602" w14:textId="423B0BCD" w:rsidR="008216EC" w:rsidRDefault="00000000">
      <w:pPr>
        <w:pStyle w:val="TOC1"/>
        <w:tabs>
          <w:tab w:val="left" w:pos="1418"/>
        </w:tabs>
        <w:rPr>
          <w:rFonts w:asciiTheme="minorHAnsi" w:eastAsiaTheme="minorEastAsia" w:hAnsiTheme="minorHAnsi" w:cstheme="minorBidi"/>
          <w:kern w:val="2"/>
          <w:sz w:val="24"/>
          <w:szCs w:val="24"/>
          <w:lang w:eastAsia="ko-KR"/>
          <w14:ligatures w14:val="standardContextual"/>
        </w:rPr>
      </w:pPr>
      <w:hyperlink w:anchor="_Toc174142319" w:history="1">
        <w:r w:rsidR="008216EC" w:rsidRPr="00392A09">
          <w:rPr>
            <w:rStyle w:val="Hyperlink"/>
            <w:lang w:val="en-GB"/>
          </w:rPr>
          <w:t>Proposal 17:</w:t>
        </w:r>
        <w:r w:rsidR="008216EC">
          <w:rPr>
            <w:rFonts w:asciiTheme="minorHAnsi" w:eastAsiaTheme="minorEastAsia" w:hAnsiTheme="minorHAnsi" w:cstheme="minorBidi"/>
            <w:kern w:val="2"/>
            <w:sz w:val="24"/>
            <w:szCs w:val="24"/>
            <w:lang w:eastAsia="ko-KR"/>
            <w14:ligatures w14:val="standardContextual"/>
          </w:rPr>
          <w:tab/>
        </w:r>
        <w:r w:rsidR="008216EC" w:rsidRPr="00392A09">
          <w:rPr>
            <w:rStyle w:val="Hyperlink"/>
            <w:lang w:val="en-GB"/>
          </w:rPr>
          <w:t>Discuss the ways to combine Event 7a and 7b and generalize it for multiple beams or TCI states.</w:t>
        </w:r>
      </w:hyperlink>
    </w:p>
    <w:p w14:paraId="5647708F" w14:textId="016B911F" w:rsidR="003B775A" w:rsidRPr="00657E43" w:rsidRDefault="008216EC" w:rsidP="001E27FB">
      <w:pPr>
        <w:jc w:val="both"/>
      </w:pPr>
      <w:r>
        <w:rPr>
          <w:rFonts w:cstheme="minorHAnsi"/>
          <w:kern w:val="0"/>
          <w14:ligatures w14:val="none"/>
        </w:rPr>
        <w:fldChar w:fldCharType="end"/>
      </w:r>
    </w:p>
    <w:p w14:paraId="45B70D59" w14:textId="77777777" w:rsidR="003B775A" w:rsidRPr="00657E43" w:rsidRDefault="003B775A" w:rsidP="00705457"/>
    <w:p w14:paraId="53CD9119" w14:textId="1DDAAED0" w:rsidR="00885580" w:rsidRPr="00657E43" w:rsidRDefault="00885580" w:rsidP="00631B0B">
      <w:pPr>
        <w:pStyle w:val="Heading1"/>
        <w:rPr>
          <w:lang w:val="en-GB"/>
        </w:rPr>
      </w:pPr>
      <w:bookmarkStart w:id="35" w:name="_Toc159064593"/>
      <w:bookmarkStart w:id="36" w:name="_Toc159064956"/>
      <w:r w:rsidRPr="00657E43">
        <w:rPr>
          <w:lang w:val="en-GB"/>
        </w:rPr>
        <w:t>References</w:t>
      </w:r>
      <w:bookmarkEnd w:id="35"/>
      <w:bookmarkEnd w:id="36"/>
    </w:p>
    <w:p w14:paraId="06FCCCC1" w14:textId="04D21BC0" w:rsidR="00044185" w:rsidRPr="00657E43" w:rsidRDefault="006B676C" w:rsidP="007361A3">
      <w:pPr>
        <w:jc w:val="both"/>
      </w:pPr>
      <w:r w:rsidRPr="00657E43">
        <w:t xml:space="preserve">[1] </w:t>
      </w:r>
      <w:r w:rsidR="001C2EE4" w:rsidRPr="00657E43">
        <w:t>RP-234007 New WID: NR MIMO Phase 5</w:t>
      </w:r>
    </w:p>
    <w:p w14:paraId="7233C12D" w14:textId="518DD2E8" w:rsidR="00044185" w:rsidRPr="00657E43" w:rsidRDefault="00BA4C0A" w:rsidP="007361A3">
      <w:pPr>
        <w:jc w:val="both"/>
      </w:pPr>
      <w:r w:rsidRPr="00657E43">
        <w:t xml:space="preserve">[2] </w:t>
      </w:r>
      <w:r w:rsidR="007C75AB" w:rsidRPr="00657E43">
        <w:t>R1-</w:t>
      </w:r>
      <w:r w:rsidR="00C7677D" w:rsidRPr="00657E43">
        <w:t>2405638</w:t>
      </w:r>
      <w:r w:rsidR="007C75AB" w:rsidRPr="00657E43">
        <w:t xml:space="preserve"> </w:t>
      </w:r>
      <w:r w:rsidR="00B20574" w:rsidRPr="00657E43">
        <w:rPr>
          <w:rFonts w:ascii="Calibri" w:hAnsi="Calibri"/>
        </w:rPr>
        <w:t>RAN1#11</w:t>
      </w:r>
      <w:r w:rsidR="003900F5" w:rsidRPr="00657E43">
        <w:rPr>
          <w:rFonts w:ascii="Calibri" w:hAnsi="Calibri"/>
        </w:rPr>
        <w:t>7</w:t>
      </w:r>
      <w:r w:rsidR="00B20574" w:rsidRPr="00657E43">
        <w:rPr>
          <w:rFonts w:ascii="Calibri" w:hAnsi="Calibri"/>
        </w:rPr>
        <w:t xml:space="preserve"> </w:t>
      </w:r>
      <w:r w:rsidR="00B15FA3" w:rsidRPr="00657E43">
        <w:rPr>
          <w:rFonts w:ascii="Calibri" w:hAnsi="Calibri"/>
        </w:rPr>
        <w:t xml:space="preserve">Moderator </w:t>
      </w:r>
      <w:r w:rsidR="007C75AB" w:rsidRPr="00657E43">
        <w:rPr>
          <w:rFonts w:ascii="Calibri" w:hAnsi="Calibri"/>
        </w:rPr>
        <w:t>Summary #4 on UE-initiated/event-driven beam management</w:t>
      </w:r>
      <w:r w:rsidR="00B15FA3" w:rsidRPr="00657E43">
        <w:rPr>
          <w:rFonts w:ascii="Calibri" w:hAnsi="Calibri"/>
        </w:rPr>
        <w:tab/>
      </w:r>
      <w:r w:rsidR="007C75AB" w:rsidRPr="00657E43">
        <w:rPr>
          <w:rFonts w:ascii="Calibri" w:hAnsi="Calibri"/>
        </w:rPr>
        <w:t>Moderator (ZTE)</w:t>
      </w:r>
      <w:r w:rsidR="00B15FA3" w:rsidRPr="00657E43">
        <w:rPr>
          <w:rFonts w:ascii="Calibri" w:hAnsi="Calibri"/>
        </w:rPr>
        <w:t xml:space="preserve"> ​ </w:t>
      </w:r>
    </w:p>
    <w:sectPr w:rsidR="00044185" w:rsidRPr="00657E43" w:rsidSect="003A35E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57B27E" w14:textId="77777777" w:rsidR="004F2A43" w:rsidRPr="00B75089" w:rsidRDefault="004F2A43">
      <w:r w:rsidRPr="00B75089">
        <w:separator/>
      </w:r>
    </w:p>
  </w:endnote>
  <w:endnote w:type="continuationSeparator" w:id="0">
    <w:p w14:paraId="3E2A41BF" w14:textId="77777777" w:rsidR="004F2A43" w:rsidRPr="00B75089" w:rsidRDefault="004F2A43">
      <w:r w:rsidRPr="00B75089">
        <w:continuationSeparator/>
      </w:r>
    </w:p>
  </w:endnote>
  <w:endnote w:type="continuationNotice" w:id="1">
    <w:p w14:paraId="2018AE53" w14:textId="77777777" w:rsidR="004F2A43" w:rsidRPr="00B75089" w:rsidRDefault="004F2A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Times New Roman&quot;,serif">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E61659" w14:textId="77777777" w:rsidR="004F2A43" w:rsidRPr="00B75089" w:rsidRDefault="004F2A43">
      <w:r w:rsidRPr="00B75089">
        <w:separator/>
      </w:r>
    </w:p>
  </w:footnote>
  <w:footnote w:type="continuationSeparator" w:id="0">
    <w:p w14:paraId="7140A652" w14:textId="77777777" w:rsidR="004F2A43" w:rsidRPr="00B75089" w:rsidRDefault="004F2A43">
      <w:r w:rsidRPr="00B75089">
        <w:continuationSeparator/>
      </w:r>
    </w:p>
  </w:footnote>
  <w:footnote w:type="continuationNotice" w:id="1">
    <w:p w14:paraId="3526D5FC" w14:textId="77777777" w:rsidR="004F2A43" w:rsidRPr="00B75089" w:rsidRDefault="004F2A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D060B"/>
    <w:multiLevelType w:val="multilevel"/>
    <w:tmpl w:val="FE327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3A2C52"/>
    <w:multiLevelType w:val="multilevel"/>
    <w:tmpl w:val="20B03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9664E"/>
    <w:multiLevelType w:val="hybridMultilevel"/>
    <w:tmpl w:val="3000B77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08E14E69"/>
    <w:multiLevelType w:val="multilevel"/>
    <w:tmpl w:val="9732F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167381"/>
    <w:multiLevelType w:val="multilevel"/>
    <w:tmpl w:val="E1A05506"/>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
      <w:lvlJc w:val="left"/>
      <w:pPr>
        <w:tabs>
          <w:tab w:val="num" w:pos="1648"/>
        </w:tabs>
        <w:ind w:left="1648" w:hanging="360"/>
      </w:pPr>
      <w:rPr>
        <w:rFonts w:ascii="Symbol" w:hAnsi="Symbol" w:hint="default"/>
        <w:sz w:val="20"/>
      </w:rPr>
    </w:lvl>
    <w:lvl w:ilvl="2" w:tentative="1">
      <w:start w:val="1"/>
      <w:numFmt w:val="bullet"/>
      <w:lvlText w:val=""/>
      <w:lvlJc w:val="left"/>
      <w:pPr>
        <w:tabs>
          <w:tab w:val="num" w:pos="2368"/>
        </w:tabs>
        <w:ind w:left="2368" w:hanging="360"/>
      </w:pPr>
      <w:rPr>
        <w:rFonts w:ascii="Symbol" w:hAnsi="Symbol" w:hint="default"/>
        <w:sz w:val="20"/>
      </w:rPr>
    </w:lvl>
    <w:lvl w:ilvl="3" w:tentative="1">
      <w:start w:val="1"/>
      <w:numFmt w:val="bullet"/>
      <w:lvlText w:val=""/>
      <w:lvlJc w:val="left"/>
      <w:pPr>
        <w:tabs>
          <w:tab w:val="num" w:pos="3088"/>
        </w:tabs>
        <w:ind w:left="3088" w:hanging="360"/>
      </w:pPr>
      <w:rPr>
        <w:rFonts w:ascii="Symbol" w:hAnsi="Symbol" w:hint="default"/>
        <w:sz w:val="20"/>
      </w:rPr>
    </w:lvl>
    <w:lvl w:ilvl="4" w:tentative="1">
      <w:start w:val="1"/>
      <w:numFmt w:val="bullet"/>
      <w:lvlText w:val=""/>
      <w:lvlJc w:val="left"/>
      <w:pPr>
        <w:tabs>
          <w:tab w:val="num" w:pos="3808"/>
        </w:tabs>
        <w:ind w:left="3808" w:hanging="360"/>
      </w:pPr>
      <w:rPr>
        <w:rFonts w:ascii="Symbol" w:hAnsi="Symbol" w:hint="default"/>
        <w:sz w:val="20"/>
      </w:rPr>
    </w:lvl>
    <w:lvl w:ilvl="5" w:tentative="1">
      <w:start w:val="1"/>
      <w:numFmt w:val="bullet"/>
      <w:lvlText w:val=""/>
      <w:lvlJc w:val="left"/>
      <w:pPr>
        <w:tabs>
          <w:tab w:val="num" w:pos="4528"/>
        </w:tabs>
        <w:ind w:left="4528" w:hanging="360"/>
      </w:pPr>
      <w:rPr>
        <w:rFonts w:ascii="Symbol" w:hAnsi="Symbol" w:hint="default"/>
        <w:sz w:val="20"/>
      </w:rPr>
    </w:lvl>
    <w:lvl w:ilvl="6" w:tentative="1">
      <w:start w:val="1"/>
      <w:numFmt w:val="bullet"/>
      <w:lvlText w:val=""/>
      <w:lvlJc w:val="left"/>
      <w:pPr>
        <w:tabs>
          <w:tab w:val="num" w:pos="5248"/>
        </w:tabs>
        <w:ind w:left="5248" w:hanging="360"/>
      </w:pPr>
      <w:rPr>
        <w:rFonts w:ascii="Symbol" w:hAnsi="Symbol" w:hint="default"/>
        <w:sz w:val="20"/>
      </w:rPr>
    </w:lvl>
    <w:lvl w:ilvl="7" w:tentative="1">
      <w:start w:val="1"/>
      <w:numFmt w:val="bullet"/>
      <w:lvlText w:val=""/>
      <w:lvlJc w:val="left"/>
      <w:pPr>
        <w:tabs>
          <w:tab w:val="num" w:pos="5968"/>
        </w:tabs>
        <w:ind w:left="5968" w:hanging="360"/>
      </w:pPr>
      <w:rPr>
        <w:rFonts w:ascii="Symbol" w:hAnsi="Symbol" w:hint="default"/>
        <w:sz w:val="20"/>
      </w:rPr>
    </w:lvl>
    <w:lvl w:ilvl="8" w:tentative="1">
      <w:start w:val="1"/>
      <w:numFmt w:val="bullet"/>
      <w:lvlText w:val=""/>
      <w:lvlJc w:val="left"/>
      <w:pPr>
        <w:tabs>
          <w:tab w:val="num" w:pos="6688"/>
        </w:tabs>
        <w:ind w:left="6688" w:hanging="360"/>
      </w:pPr>
      <w:rPr>
        <w:rFonts w:ascii="Symbol" w:hAnsi="Symbol" w:hint="default"/>
        <w:sz w:val="20"/>
      </w:rPr>
    </w:lvl>
  </w:abstractNum>
  <w:abstractNum w:abstractNumId="6" w15:restartNumberingAfterBreak="0">
    <w:nsid w:val="129A4F9A"/>
    <w:multiLevelType w:val="multilevel"/>
    <w:tmpl w:val="3AFAD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96636C"/>
    <w:multiLevelType w:val="multilevel"/>
    <w:tmpl w:val="FE38302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A2B1D37"/>
    <w:multiLevelType w:val="multilevel"/>
    <w:tmpl w:val="04020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CA4FD3"/>
    <w:multiLevelType w:val="multilevel"/>
    <w:tmpl w:val="55BC8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D173CAF"/>
    <w:multiLevelType w:val="multilevel"/>
    <w:tmpl w:val="AC28018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492333D"/>
    <w:multiLevelType w:val="multilevel"/>
    <w:tmpl w:val="ED7C6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91F3EFE"/>
    <w:multiLevelType w:val="multilevel"/>
    <w:tmpl w:val="B3D21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A573F6"/>
    <w:multiLevelType w:val="hybridMultilevel"/>
    <w:tmpl w:val="9F48F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3E026B"/>
    <w:multiLevelType w:val="multilevel"/>
    <w:tmpl w:val="CE6A6F6E"/>
    <w:lvl w:ilvl="0">
      <w:start w:val="1"/>
      <w:numFmt w:val="bullet"/>
      <w:lvlText w:val=""/>
      <w:lvlJc w:val="left"/>
      <w:pPr>
        <w:tabs>
          <w:tab w:val="num" w:pos="1212"/>
        </w:tabs>
        <w:ind w:left="1212" w:hanging="360"/>
      </w:pPr>
      <w:rPr>
        <w:rFonts w:ascii="Wingdings" w:hAnsi="Wingdings" w:hint="default"/>
        <w:sz w:val="20"/>
      </w:rPr>
    </w:lvl>
    <w:lvl w:ilvl="1" w:tentative="1">
      <w:start w:val="1"/>
      <w:numFmt w:val="bullet"/>
      <w:lvlText w:val=""/>
      <w:lvlJc w:val="left"/>
      <w:pPr>
        <w:tabs>
          <w:tab w:val="num" w:pos="1932"/>
        </w:tabs>
        <w:ind w:left="1932" w:hanging="360"/>
      </w:pPr>
      <w:rPr>
        <w:rFonts w:ascii="Wingdings" w:hAnsi="Wingdings" w:hint="default"/>
        <w:sz w:val="20"/>
      </w:rPr>
    </w:lvl>
    <w:lvl w:ilvl="2" w:tentative="1">
      <w:start w:val="1"/>
      <w:numFmt w:val="bullet"/>
      <w:lvlText w:val=""/>
      <w:lvlJc w:val="left"/>
      <w:pPr>
        <w:tabs>
          <w:tab w:val="num" w:pos="2652"/>
        </w:tabs>
        <w:ind w:left="2652" w:hanging="360"/>
      </w:pPr>
      <w:rPr>
        <w:rFonts w:ascii="Wingdings" w:hAnsi="Wingdings" w:hint="default"/>
        <w:sz w:val="20"/>
      </w:rPr>
    </w:lvl>
    <w:lvl w:ilvl="3" w:tentative="1">
      <w:start w:val="1"/>
      <w:numFmt w:val="bullet"/>
      <w:lvlText w:val=""/>
      <w:lvlJc w:val="left"/>
      <w:pPr>
        <w:tabs>
          <w:tab w:val="num" w:pos="3372"/>
        </w:tabs>
        <w:ind w:left="3372" w:hanging="360"/>
      </w:pPr>
      <w:rPr>
        <w:rFonts w:ascii="Wingdings" w:hAnsi="Wingdings" w:hint="default"/>
        <w:sz w:val="20"/>
      </w:rPr>
    </w:lvl>
    <w:lvl w:ilvl="4" w:tentative="1">
      <w:start w:val="1"/>
      <w:numFmt w:val="bullet"/>
      <w:lvlText w:val=""/>
      <w:lvlJc w:val="left"/>
      <w:pPr>
        <w:tabs>
          <w:tab w:val="num" w:pos="4092"/>
        </w:tabs>
        <w:ind w:left="4092" w:hanging="360"/>
      </w:pPr>
      <w:rPr>
        <w:rFonts w:ascii="Wingdings" w:hAnsi="Wingdings" w:hint="default"/>
        <w:sz w:val="20"/>
      </w:rPr>
    </w:lvl>
    <w:lvl w:ilvl="5" w:tentative="1">
      <w:start w:val="1"/>
      <w:numFmt w:val="bullet"/>
      <w:lvlText w:val=""/>
      <w:lvlJc w:val="left"/>
      <w:pPr>
        <w:tabs>
          <w:tab w:val="num" w:pos="4812"/>
        </w:tabs>
        <w:ind w:left="4812" w:hanging="360"/>
      </w:pPr>
      <w:rPr>
        <w:rFonts w:ascii="Wingdings" w:hAnsi="Wingdings" w:hint="default"/>
        <w:sz w:val="20"/>
      </w:rPr>
    </w:lvl>
    <w:lvl w:ilvl="6" w:tentative="1">
      <w:start w:val="1"/>
      <w:numFmt w:val="bullet"/>
      <w:lvlText w:val=""/>
      <w:lvlJc w:val="left"/>
      <w:pPr>
        <w:tabs>
          <w:tab w:val="num" w:pos="5532"/>
        </w:tabs>
        <w:ind w:left="5532" w:hanging="360"/>
      </w:pPr>
      <w:rPr>
        <w:rFonts w:ascii="Wingdings" w:hAnsi="Wingdings" w:hint="default"/>
        <w:sz w:val="20"/>
      </w:rPr>
    </w:lvl>
    <w:lvl w:ilvl="7" w:tentative="1">
      <w:start w:val="1"/>
      <w:numFmt w:val="bullet"/>
      <w:lvlText w:val=""/>
      <w:lvlJc w:val="left"/>
      <w:pPr>
        <w:tabs>
          <w:tab w:val="num" w:pos="6252"/>
        </w:tabs>
        <w:ind w:left="6252" w:hanging="360"/>
      </w:pPr>
      <w:rPr>
        <w:rFonts w:ascii="Wingdings" w:hAnsi="Wingdings" w:hint="default"/>
        <w:sz w:val="20"/>
      </w:rPr>
    </w:lvl>
    <w:lvl w:ilvl="8" w:tentative="1">
      <w:start w:val="1"/>
      <w:numFmt w:val="bullet"/>
      <w:lvlText w:val=""/>
      <w:lvlJc w:val="left"/>
      <w:pPr>
        <w:tabs>
          <w:tab w:val="num" w:pos="6972"/>
        </w:tabs>
        <w:ind w:left="6972" w:hanging="360"/>
      </w:pPr>
      <w:rPr>
        <w:rFonts w:ascii="Wingdings" w:hAnsi="Wingdings" w:hint="default"/>
        <w:sz w:val="20"/>
      </w:rPr>
    </w:lvl>
  </w:abstractNum>
  <w:abstractNum w:abstractNumId="15" w15:restartNumberingAfterBreak="0">
    <w:nsid w:val="344F0083"/>
    <w:multiLevelType w:val="hybridMultilevel"/>
    <w:tmpl w:val="4A18DE2A"/>
    <w:lvl w:ilvl="0" w:tplc="9EF6D902">
      <w:start w:val="1"/>
      <w:numFmt w:val="decimal"/>
      <w:pStyle w:val="Observation"/>
      <w:lvlText w:val="Observation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7F021FB"/>
    <w:multiLevelType w:val="multilevel"/>
    <w:tmpl w:val="9A2E46B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
      <w:lvlJc w:val="left"/>
      <w:pPr>
        <w:tabs>
          <w:tab w:val="num" w:pos="1648"/>
        </w:tabs>
        <w:ind w:left="1648" w:hanging="360"/>
      </w:pPr>
      <w:rPr>
        <w:rFonts w:ascii="Symbol" w:hAnsi="Symbol" w:hint="default"/>
        <w:sz w:val="20"/>
      </w:rPr>
    </w:lvl>
    <w:lvl w:ilvl="2" w:tentative="1">
      <w:start w:val="1"/>
      <w:numFmt w:val="bullet"/>
      <w:lvlText w:val=""/>
      <w:lvlJc w:val="left"/>
      <w:pPr>
        <w:tabs>
          <w:tab w:val="num" w:pos="2368"/>
        </w:tabs>
        <w:ind w:left="2368" w:hanging="360"/>
      </w:pPr>
      <w:rPr>
        <w:rFonts w:ascii="Symbol" w:hAnsi="Symbol" w:hint="default"/>
        <w:sz w:val="20"/>
      </w:rPr>
    </w:lvl>
    <w:lvl w:ilvl="3" w:tentative="1">
      <w:start w:val="1"/>
      <w:numFmt w:val="bullet"/>
      <w:lvlText w:val=""/>
      <w:lvlJc w:val="left"/>
      <w:pPr>
        <w:tabs>
          <w:tab w:val="num" w:pos="3088"/>
        </w:tabs>
        <w:ind w:left="3088" w:hanging="360"/>
      </w:pPr>
      <w:rPr>
        <w:rFonts w:ascii="Symbol" w:hAnsi="Symbol" w:hint="default"/>
        <w:sz w:val="20"/>
      </w:rPr>
    </w:lvl>
    <w:lvl w:ilvl="4" w:tentative="1">
      <w:start w:val="1"/>
      <w:numFmt w:val="bullet"/>
      <w:lvlText w:val=""/>
      <w:lvlJc w:val="left"/>
      <w:pPr>
        <w:tabs>
          <w:tab w:val="num" w:pos="3808"/>
        </w:tabs>
        <w:ind w:left="3808" w:hanging="360"/>
      </w:pPr>
      <w:rPr>
        <w:rFonts w:ascii="Symbol" w:hAnsi="Symbol" w:hint="default"/>
        <w:sz w:val="20"/>
      </w:rPr>
    </w:lvl>
    <w:lvl w:ilvl="5" w:tentative="1">
      <w:start w:val="1"/>
      <w:numFmt w:val="bullet"/>
      <w:lvlText w:val=""/>
      <w:lvlJc w:val="left"/>
      <w:pPr>
        <w:tabs>
          <w:tab w:val="num" w:pos="4528"/>
        </w:tabs>
        <w:ind w:left="4528" w:hanging="360"/>
      </w:pPr>
      <w:rPr>
        <w:rFonts w:ascii="Symbol" w:hAnsi="Symbol" w:hint="default"/>
        <w:sz w:val="20"/>
      </w:rPr>
    </w:lvl>
    <w:lvl w:ilvl="6" w:tentative="1">
      <w:start w:val="1"/>
      <w:numFmt w:val="bullet"/>
      <w:lvlText w:val=""/>
      <w:lvlJc w:val="left"/>
      <w:pPr>
        <w:tabs>
          <w:tab w:val="num" w:pos="5248"/>
        </w:tabs>
        <w:ind w:left="5248" w:hanging="360"/>
      </w:pPr>
      <w:rPr>
        <w:rFonts w:ascii="Symbol" w:hAnsi="Symbol" w:hint="default"/>
        <w:sz w:val="20"/>
      </w:rPr>
    </w:lvl>
    <w:lvl w:ilvl="7" w:tentative="1">
      <w:start w:val="1"/>
      <w:numFmt w:val="bullet"/>
      <w:lvlText w:val=""/>
      <w:lvlJc w:val="left"/>
      <w:pPr>
        <w:tabs>
          <w:tab w:val="num" w:pos="5968"/>
        </w:tabs>
        <w:ind w:left="5968" w:hanging="360"/>
      </w:pPr>
      <w:rPr>
        <w:rFonts w:ascii="Symbol" w:hAnsi="Symbol" w:hint="default"/>
        <w:sz w:val="20"/>
      </w:rPr>
    </w:lvl>
    <w:lvl w:ilvl="8" w:tentative="1">
      <w:start w:val="1"/>
      <w:numFmt w:val="bullet"/>
      <w:lvlText w:val=""/>
      <w:lvlJc w:val="left"/>
      <w:pPr>
        <w:tabs>
          <w:tab w:val="num" w:pos="6688"/>
        </w:tabs>
        <w:ind w:left="6688" w:hanging="360"/>
      </w:pPr>
      <w:rPr>
        <w:rFonts w:ascii="Symbol" w:hAnsi="Symbol" w:hint="default"/>
        <w:sz w:val="20"/>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0240A9"/>
    <w:multiLevelType w:val="multilevel"/>
    <w:tmpl w:val="B3881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D220D42"/>
    <w:multiLevelType w:val="multilevel"/>
    <w:tmpl w:val="8AAA0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0914DCE"/>
    <w:multiLevelType w:val="multilevel"/>
    <w:tmpl w:val="4B80D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7AA62D2"/>
    <w:multiLevelType w:val="hybridMultilevel"/>
    <w:tmpl w:val="CA9EB03C"/>
    <w:lvl w:ilvl="0" w:tplc="7A4C4B50">
      <w:start w:val="1"/>
      <w:numFmt w:val="bullet"/>
      <w:lvlText w:val="-"/>
      <w:lvlJc w:val="left"/>
      <w:pPr>
        <w:ind w:left="720" w:hanging="360"/>
      </w:pPr>
      <w:rPr>
        <w:rFonts w:ascii="&quot;Times New Roman&quot;,serif" w:hAnsi="&quot;Times New Roman&quot;,serif" w:hint="default"/>
      </w:rPr>
    </w:lvl>
    <w:lvl w:ilvl="1" w:tplc="B98229B4">
      <w:start w:val="1"/>
      <w:numFmt w:val="bullet"/>
      <w:lvlText w:val="·"/>
      <w:lvlJc w:val="left"/>
      <w:pPr>
        <w:ind w:left="1440" w:hanging="360"/>
      </w:pPr>
      <w:rPr>
        <w:rFonts w:ascii="Symbol" w:hAnsi="Symbol" w:hint="default"/>
      </w:rPr>
    </w:lvl>
    <w:lvl w:ilvl="2" w:tplc="2C1EE870">
      <w:start w:val="1"/>
      <w:numFmt w:val="bullet"/>
      <w:lvlText w:val=""/>
      <w:lvlJc w:val="left"/>
      <w:pPr>
        <w:ind w:left="2160" w:hanging="360"/>
      </w:pPr>
      <w:rPr>
        <w:rFonts w:ascii="Wingdings" w:hAnsi="Wingdings" w:hint="default"/>
      </w:rPr>
    </w:lvl>
    <w:lvl w:ilvl="3" w:tplc="C9A6855E">
      <w:start w:val="1"/>
      <w:numFmt w:val="bullet"/>
      <w:lvlText w:val=""/>
      <w:lvlJc w:val="left"/>
      <w:pPr>
        <w:ind w:left="2880" w:hanging="360"/>
      </w:pPr>
      <w:rPr>
        <w:rFonts w:ascii="Symbol" w:hAnsi="Symbol" w:hint="default"/>
      </w:rPr>
    </w:lvl>
    <w:lvl w:ilvl="4" w:tplc="019641DA">
      <w:start w:val="1"/>
      <w:numFmt w:val="bullet"/>
      <w:lvlText w:val="o"/>
      <w:lvlJc w:val="left"/>
      <w:pPr>
        <w:ind w:left="3600" w:hanging="360"/>
      </w:pPr>
      <w:rPr>
        <w:rFonts w:ascii="Courier New" w:hAnsi="Courier New" w:hint="default"/>
      </w:rPr>
    </w:lvl>
    <w:lvl w:ilvl="5" w:tplc="D304D850">
      <w:start w:val="1"/>
      <w:numFmt w:val="bullet"/>
      <w:lvlText w:val=""/>
      <w:lvlJc w:val="left"/>
      <w:pPr>
        <w:ind w:left="4320" w:hanging="360"/>
      </w:pPr>
      <w:rPr>
        <w:rFonts w:ascii="Wingdings" w:hAnsi="Wingdings" w:hint="default"/>
      </w:rPr>
    </w:lvl>
    <w:lvl w:ilvl="6" w:tplc="02A8231C">
      <w:start w:val="1"/>
      <w:numFmt w:val="bullet"/>
      <w:lvlText w:val=""/>
      <w:lvlJc w:val="left"/>
      <w:pPr>
        <w:ind w:left="5040" w:hanging="360"/>
      </w:pPr>
      <w:rPr>
        <w:rFonts w:ascii="Symbol" w:hAnsi="Symbol" w:hint="default"/>
      </w:rPr>
    </w:lvl>
    <w:lvl w:ilvl="7" w:tplc="53A08152">
      <w:start w:val="1"/>
      <w:numFmt w:val="bullet"/>
      <w:lvlText w:val="o"/>
      <w:lvlJc w:val="left"/>
      <w:pPr>
        <w:ind w:left="5760" w:hanging="360"/>
      </w:pPr>
      <w:rPr>
        <w:rFonts w:ascii="Courier New" w:hAnsi="Courier New" w:hint="default"/>
      </w:rPr>
    </w:lvl>
    <w:lvl w:ilvl="8" w:tplc="A51803F8">
      <w:start w:val="1"/>
      <w:numFmt w:val="bullet"/>
      <w:lvlText w:val=""/>
      <w:lvlJc w:val="left"/>
      <w:pPr>
        <w:ind w:left="6480" w:hanging="360"/>
      </w:pPr>
      <w:rPr>
        <w:rFonts w:ascii="Wingdings" w:hAnsi="Wingdings" w:hint="default"/>
      </w:rPr>
    </w:lvl>
  </w:abstractNum>
  <w:abstractNum w:abstractNumId="22" w15:restartNumberingAfterBreak="0">
    <w:nsid w:val="4AAF694B"/>
    <w:multiLevelType w:val="multilevel"/>
    <w:tmpl w:val="451CD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BB764C1"/>
    <w:multiLevelType w:val="multilevel"/>
    <w:tmpl w:val="2BA251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BDD112A"/>
    <w:multiLevelType w:val="multilevel"/>
    <w:tmpl w:val="436CE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EA140D7"/>
    <w:multiLevelType w:val="hybridMultilevel"/>
    <w:tmpl w:val="3FBEEB50"/>
    <w:lvl w:ilvl="0" w:tplc="DD0215FC">
      <w:start w:val="1"/>
      <w:numFmt w:val="decimal"/>
      <w:pStyle w:val="Proposal"/>
      <w:lvlText w:val="Proposal %1:"/>
      <w:lvlJc w:val="left"/>
      <w:pPr>
        <w:ind w:left="501"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9657B9"/>
    <w:multiLevelType w:val="hybridMultilevel"/>
    <w:tmpl w:val="325C3A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57C416D"/>
    <w:multiLevelType w:val="hybridMultilevel"/>
    <w:tmpl w:val="8B3286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2" w15:restartNumberingAfterBreak="0">
    <w:nsid w:val="6373109C"/>
    <w:multiLevelType w:val="multilevel"/>
    <w:tmpl w:val="B9101128"/>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3"/>
      <w:numFmt w:val="decimal"/>
      <w:isLgl/>
      <w:lvlText w:val="%1.%2.2"/>
      <w:lvlJc w:val="left"/>
      <w:pPr>
        <w:ind w:left="720" w:hanging="720"/>
      </w:pPr>
      <w:rPr>
        <w:rFonts w:hint="default"/>
      </w:rPr>
    </w:lvl>
    <w:lvl w:ilvl="3">
      <w:start w:val="1"/>
      <w:numFmt w:val="decimal"/>
      <w:isLgl/>
      <w:lvlText w:val="%1.%2.1.%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63E933AE"/>
    <w:multiLevelType w:val="multilevel"/>
    <w:tmpl w:val="962CC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5972EF3"/>
    <w:multiLevelType w:val="multilevel"/>
    <w:tmpl w:val="ADBA3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C90E83"/>
    <w:multiLevelType w:val="multilevel"/>
    <w:tmpl w:val="F9E0AF4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7" w15:restartNumberingAfterBreak="0">
    <w:nsid w:val="6C233656"/>
    <w:multiLevelType w:val="multilevel"/>
    <w:tmpl w:val="7B248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021663C"/>
    <w:multiLevelType w:val="multilevel"/>
    <w:tmpl w:val="D5628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0622C48"/>
    <w:multiLevelType w:val="multilevel"/>
    <w:tmpl w:val="C268B3A8"/>
    <w:lvl w:ilvl="0">
      <w:start w:val="1"/>
      <w:numFmt w:val="decimal"/>
      <w:pStyle w:val="Heading2"/>
      <w:lvlText w:val="2.%1"/>
      <w:lvlJc w:val="left"/>
      <w:pPr>
        <w:ind w:left="360" w:hanging="360"/>
      </w:pPr>
      <w:rPr>
        <w:rFonts w:hint="default"/>
      </w:rPr>
    </w:lvl>
    <w:lvl w:ilvl="1">
      <w:start w:val="2"/>
      <w:numFmt w:val="none"/>
      <w:lvlRestart w:val="0"/>
      <w:isLgl/>
      <w:lvlText w:val="2.1"/>
      <w:lvlJc w:val="left"/>
      <w:pPr>
        <w:ind w:left="720" w:hanging="720"/>
      </w:pPr>
      <w:rPr>
        <w:rFonts w:hint="default"/>
      </w:rPr>
    </w:lvl>
    <w:lvl w:ilvl="2">
      <w:start w:val="3"/>
      <w:numFmt w:val="decimal"/>
      <w:isLgl/>
      <w:lvlText w:val="%1.%2.2"/>
      <w:lvlJc w:val="left"/>
      <w:pPr>
        <w:ind w:left="720" w:hanging="720"/>
      </w:pPr>
      <w:rPr>
        <w:rFonts w:hint="default"/>
      </w:rPr>
    </w:lvl>
    <w:lvl w:ilvl="3">
      <w:start w:val="1"/>
      <w:numFmt w:val="decimal"/>
      <w:isLgl/>
      <w:lvlText w:val="%1.%2.1.%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72BC5560"/>
    <w:multiLevelType w:val="multilevel"/>
    <w:tmpl w:val="CF4C45D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1" w15:restartNumberingAfterBreak="0">
    <w:nsid w:val="77FE2273"/>
    <w:multiLevelType w:val="multilevel"/>
    <w:tmpl w:val="94449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B332D35"/>
    <w:multiLevelType w:val="multilevel"/>
    <w:tmpl w:val="27344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B3D253A"/>
    <w:multiLevelType w:val="multilevel"/>
    <w:tmpl w:val="C0A8739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
      <w:lvlJc w:val="left"/>
      <w:pPr>
        <w:tabs>
          <w:tab w:val="num" w:pos="1648"/>
        </w:tabs>
        <w:ind w:left="1648" w:hanging="360"/>
      </w:pPr>
      <w:rPr>
        <w:rFonts w:ascii="Symbol" w:hAnsi="Symbol" w:hint="default"/>
        <w:sz w:val="20"/>
      </w:rPr>
    </w:lvl>
    <w:lvl w:ilvl="2" w:tentative="1">
      <w:start w:val="1"/>
      <w:numFmt w:val="bullet"/>
      <w:lvlText w:val=""/>
      <w:lvlJc w:val="left"/>
      <w:pPr>
        <w:tabs>
          <w:tab w:val="num" w:pos="2368"/>
        </w:tabs>
        <w:ind w:left="2368" w:hanging="360"/>
      </w:pPr>
      <w:rPr>
        <w:rFonts w:ascii="Symbol" w:hAnsi="Symbol" w:hint="default"/>
        <w:sz w:val="20"/>
      </w:rPr>
    </w:lvl>
    <w:lvl w:ilvl="3" w:tentative="1">
      <w:start w:val="1"/>
      <w:numFmt w:val="bullet"/>
      <w:lvlText w:val=""/>
      <w:lvlJc w:val="left"/>
      <w:pPr>
        <w:tabs>
          <w:tab w:val="num" w:pos="3088"/>
        </w:tabs>
        <w:ind w:left="3088" w:hanging="360"/>
      </w:pPr>
      <w:rPr>
        <w:rFonts w:ascii="Symbol" w:hAnsi="Symbol" w:hint="default"/>
        <w:sz w:val="20"/>
      </w:rPr>
    </w:lvl>
    <w:lvl w:ilvl="4" w:tentative="1">
      <w:start w:val="1"/>
      <w:numFmt w:val="bullet"/>
      <w:lvlText w:val=""/>
      <w:lvlJc w:val="left"/>
      <w:pPr>
        <w:tabs>
          <w:tab w:val="num" w:pos="3808"/>
        </w:tabs>
        <w:ind w:left="3808" w:hanging="360"/>
      </w:pPr>
      <w:rPr>
        <w:rFonts w:ascii="Symbol" w:hAnsi="Symbol" w:hint="default"/>
        <w:sz w:val="20"/>
      </w:rPr>
    </w:lvl>
    <w:lvl w:ilvl="5" w:tentative="1">
      <w:start w:val="1"/>
      <w:numFmt w:val="bullet"/>
      <w:lvlText w:val=""/>
      <w:lvlJc w:val="left"/>
      <w:pPr>
        <w:tabs>
          <w:tab w:val="num" w:pos="4528"/>
        </w:tabs>
        <w:ind w:left="4528" w:hanging="360"/>
      </w:pPr>
      <w:rPr>
        <w:rFonts w:ascii="Symbol" w:hAnsi="Symbol" w:hint="default"/>
        <w:sz w:val="20"/>
      </w:rPr>
    </w:lvl>
    <w:lvl w:ilvl="6" w:tentative="1">
      <w:start w:val="1"/>
      <w:numFmt w:val="bullet"/>
      <w:lvlText w:val=""/>
      <w:lvlJc w:val="left"/>
      <w:pPr>
        <w:tabs>
          <w:tab w:val="num" w:pos="5248"/>
        </w:tabs>
        <w:ind w:left="5248" w:hanging="360"/>
      </w:pPr>
      <w:rPr>
        <w:rFonts w:ascii="Symbol" w:hAnsi="Symbol" w:hint="default"/>
        <w:sz w:val="20"/>
      </w:rPr>
    </w:lvl>
    <w:lvl w:ilvl="7" w:tentative="1">
      <w:start w:val="1"/>
      <w:numFmt w:val="bullet"/>
      <w:lvlText w:val=""/>
      <w:lvlJc w:val="left"/>
      <w:pPr>
        <w:tabs>
          <w:tab w:val="num" w:pos="5968"/>
        </w:tabs>
        <w:ind w:left="5968" w:hanging="360"/>
      </w:pPr>
      <w:rPr>
        <w:rFonts w:ascii="Symbol" w:hAnsi="Symbol" w:hint="default"/>
        <w:sz w:val="20"/>
      </w:rPr>
    </w:lvl>
    <w:lvl w:ilvl="8" w:tentative="1">
      <w:start w:val="1"/>
      <w:numFmt w:val="bullet"/>
      <w:lvlText w:val=""/>
      <w:lvlJc w:val="left"/>
      <w:pPr>
        <w:tabs>
          <w:tab w:val="num" w:pos="6688"/>
        </w:tabs>
        <w:ind w:left="6688" w:hanging="360"/>
      </w:pPr>
      <w:rPr>
        <w:rFonts w:ascii="Symbol" w:hAnsi="Symbol" w:hint="default"/>
        <w:sz w:val="20"/>
      </w:rPr>
    </w:lvl>
  </w:abstractNum>
  <w:abstractNum w:abstractNumId="44" w15:restartNumberingAfterBreak="0">
    <w:nsid w:val="7B5B16CD"/>
    <w:multiLevelType w:val="multilevel"/>
    <w:tmpl w:val="E62A737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5" w15:restartNumberingAfterBreak="0">
    <w:nsid w:val="7BAE0AEC"/>
    <w:multiLevelType w:val="multilevel"/>
    <w:tmpl w:val="4178201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6" w15:restartNumberingAfterBreak="0">
    <w:nsid w:val="7C1E5C03"/>
    <w:multiLevelType w:val="multilevel"/>
    <w:tmpl w:val="35BCDC2E"/>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
      <w:lvlJc w:val="left"/>
      <w:pPr>
        <w:tabs>
          <w:tab w:val="num" w:pos="1648"/>
        </w:tabs>
        <w:ind w:left="1648" w:hanging="360"/>
      </w:pPr>
      <w:rPr>
        <w:rFonts w:ascii="Symbol" w:hAnsi="Symbol" w:hint="default"/>
        <w:sz w:val="20"/>
      </w:rPr>
    </w:lvl>
    <w:lvl w:ilvl="2" w:tentative="1">
      <w:start w:val="1"/>
      <w:numFmt w:val="bullet"/>
      <w:lvlText w:val=""/>
      <w:lvlJc w:val="left"/>
      <w:pPr>
        <w:tabs>
          <w:tab w:val="num" w:pos="2368"/>
        </w:tabs>
        <w:ind w:left="2368" w:hanging="360"/>
      </w:pPr>
      <w:rPr>
        <w:rFonts w:ascii="Symbol" w:hAnsi="Symbol" w:hint="default"/>
        <w:sz w:val="20"/>
      </w:rPr>
    </w:lvl>
    <w:lvl w:ilvl="3" w:tentative="1">
      <w:start w:val="1"/>
      <w:numFmt w:val="bullet"/>
      <w:lvlText w:val=""/>
      <w:lvlJc w:val="left"/>
      <w:pPr>
        <w:tabs>
          <w:tab w:val="num" w:pos="3088"/>
        </w:tabs>
        <w:ind w:left="3088" w:hanging="360"/>
      </w:pPr>
      <w:rPr>
        <w:rFonts w:ascii="Symbol" w:hAnsi="Symbol" w:hint="default"/>
        <w:sz w:val="20"/>
      </w:rPr>
    </w:lvl>
    <w:lvl w:ilvl="4" w:tentative="1">
      <w:start w:val="1"/>
      <w:numFmt w:val="bullet"/>
      <w:lvlText w:val=""/>
      <w:lvlJc w:val="left"/>
      <w:pPr>
        <w:tabs>
          <w:tab w:val="num" w:pos="3808"/>
        </w:tabs>
        <w:ind w:left="3808" w:hanging="360"/>
      </w:pPr>
      <w:rPr>
        <w:rFonts w:ascii="Symbol" w:hAnsi="Symbol" w:hint="default"/>
        <w:sz w:val="20"/>
      </w:rPr>
    </w:lvl>
    <w:lvl w:ilvl="5" w:tentative="1">
      <w:start w:val="1"/>
      <w:numFmt w:val="bullet"/>
      <w:lvlText w:val=""/>
      <w:lvlJc w:val="left"/>
      <w:pPr>
        <w:tabs>
          <w:tab w:val="num" w:pos="4528"/>
        </w:tabs>
        <w:ind w:left="4528" w:hanging="360"/>
      </w:pPr>
      <w:rPr>
        <w:rFonts w:ascii="Symbol" w:hAnsi="Symbol" w:hint="default"/>
        <w:sz w:val="20"/>
      </w:rPr>
    </w:lvl>
    <w:lvl w:ilvl="6" w:tentative="1">
      <w:start w:val="1"/>
      <w:numFmt w:val="bullet"/>
      <w:lvlText w:val=""/>
      <w:lvlJc w:val="left"/>
      <w:pPr>
        <w:tabs>
          <w:tab w:val="num" w:pos="5248"/>
        </w:tabs>
        <w:ind w:left="5248" w:hanging="360"/>
      </w:pPr>
      <w:rPr>
        <w:rFonts w:ascii="Symbol" w:hAnsi="Symbol" w:hint="default"/>
        <w:sz w:val="20"/>
      </w:rPr>
    </w:lvl>
    <w:lvl w:ilvl="7" w:tentative="1">
      <w:start w:val="1"/>
      <w:numFmt w:val="bullet"/>
      <w:lvlText w:val=""/>
      <w:lvlJc w:val="left"/>
      <w:pPr>
        <w:tabs>
          <w:tab w:val="num" w:pos="5968"/>
        </w:tabs>
        <w:ind w:left="5968" w:hanging="360"/>
      </w:pPr>
      <w:rPr>
        <w:rFonts w:ascii="Symbol" w:hAnsi="Symbol" w:hint="default"/>
        <w:sz w:val="20"/>
      </w:rPr>
    </w:lvl>
    <w:lvl w:ilvl="8" w:tentative="1">
      <w:start w:val="1"/>
      <w:numFmt w:val="bullet"/>
      <w:lvlText w:val=""/>
      <w:lvlJc w:val="left"/>
      <w:pPr>
        <w:tabs>
          <w:tab w:val="num" w:pos="6688"/>
        </w:tabs>
        <w:ind w:left="6688" w:hanging="360"/>
      </w:pPr>
      <w:rPr>
        <w:rFonts w:ascii="Symbol" w:hAnsi="Symbol" w:hint="default"/>
        <w:sz w:val="20"/>
      </w:rPr>
    </w:lvl>
  </w:abstractNum>
  <w:abstractNum w:abstractNumId="47" w15:restartNumberingAfterBreak="0">
    <w:nsid w:val="7EF600D9"/>
    <w:multiLevelType w:val="multilevel"/>
    <w:tmpl w:val="7D00FBDC"/>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
      <w:lvlJc w:val="left"/>
      <w:pPr>
        <w:tabs>
          <w:tab w:val="num" w:pos="1648"/>
        </w:tabs>
        <w:ind w:left="1648" w:hanging="360"/>
      </w:pPr>
      <w:rPr>
        <w:rFonts w:ascii="Symbol" w:hAnsi="Symbol" w:hint="default"/>
        <w:sz w:val="20"/>
      </w:rPr>
    </w:lvl>
    <w:lvl w:ilvl="2" w:tentative="1">
      <w:start w:val="1"/>
      <w:numFmt w:val="bullet"/>
      <w:lvlText w:val=""/>
      <w:lvlJc w:val="left"/>
      <w:pPr>
        <w:tabs>
          <w:tab w:val="num" w:pos="2368"/>
        </w:tabs>
        <w:ind w:left="2368" w:hanging="360"/>
      </w:pPr>
      <w:rPr>
        <w:rFonts w:ascii="Symbol" w:hAnsi="Symbol" w:hint="default"/>
        <w:sz w:val="20"/>
      </w:rPr>
    </w:lvl>
    <w:lvl w:ilvl="3" w:tentative="1">
      <w:start w:val="1"/>
      <w:numFmt w:val="bullet"/>
      <w:lvlText w:val=""/>
      <w:lvlJc w:val="left"/>
      <w:pPr>
        <w:tabs>
          <w:tab w:val="num" w:pos="3088"/>
        </w:tabs>
        <w:ind w:left="3088" w:hanging="360"/>
      </w:pPr>
      <w:rPr>
        <w:rFonts w:ascii="Symbol" w:hAnsi="Symbol" w:hint="default"/>
        <w:sz w:val="20"/>
      </w:rPr>
    </w:lvl>
    <w:lvl w:ilvl="4" w:tentative="1">
      <w:start w:val="1"/>
      <w:numFmt w:val="bullet"/>
      <w:lvlText w:val=""/>
      <w:lvlJc w:val="left"/>
      <w:pPr>
        <w:tabs>
          <w:tab w:val="num" w:pos="3808"/>
        </w:tabs>
        <w:ind w:left="3808" w:hanging="360"/>
      </w:pPr>
      <w:rPr>
        <w:rFonts w:ascii="Symbol" w:hAnsi="Symbol" w:hint="default"/>
        <w:sz w:val="20"/>
      </w:rPr>
    </w:lvl>
    <w:lvl w:ilvl="5" w:tentative="1">
      <w:start w:val="1"/>
      <w:numFmt w:val="bullet"/>
      <w:lvlText w:val=""/>
      <w:lvlJc w:val="left"/>
      <w:pPr>
        <w:tabs>
          <w:tab w:val="num" w:pos="4528"/>
        </w:tabs>
        <w:ind w:left="4528" w:hanging="360"/>
      </w:pPr>
      <w:rPr>
        <w:rFonts w:ascii="Symbol" w:hAnsi="Symbol" w:hint="default"/>
        <w:sz w:val="20"/>
      </w:rPr>
    </w:lvl>
    <w:lvl w:ilvl="6" w:tentative="1">
      <w:start w:val="1"/>
      <w:numFmt w:val="bullet"/>
      <w:lvlText w:val=""/>
      <w:lvlJc w:val="left"/>
      <w:pPr>
        <w:tabs>
          <w:tab w:val="num" w:pos="5248"/>
        </w:tabs>
        <w:ind w:left="5248" w:hanging="360"/>
      </w:pPr>
      <w:rPr>
        <w:rFonts w:ascii="Symbol" w:hAnsi="Symbol" w:hint="default"/>
        <w:sz w:val="20"/>
      </w:rPr>
    </w:lvl>
    <w:lvl w:ilvl="7" w:tentative="1">
      <w:start w:val="1"/>
      <w:numFmt w:val="bullet"/>
      <w:lvlText w:val=""/>
      <w:lvlJc w:val="left"/>
      <w:pPr>
        <w:tabs>
          <w:tab w:val="num" w:pos="5968"/>
        </w:tabs>
        <w:ind w:left="5968" w:hanging="360"/>
      </w:pPr>
      <w:rPr>
        <w:rFonts w:ascii="Symbol" w:hAnsi="Symbol" w:hint="default"/>
        <w:sz w:val="20"/>
      </w:rPr>
    </w:lvl>
    <w:lvl w:ilvl="8" w:tentative="1">
      <w:start w:val="1"/>
      <w:numFmt w:val="bullet"/>
      <w:lvlText w:val=""/>
      <w:lvlJc w:val="left"/>
      <w:pPr>
        <w:tabs>
          <w:tab w:val="num" w:pos="6688"/>
        </w:tabs>
        <w:ind w:left="6688" w:hanging="360"/>
      </w:pPr>
      <w:rPr>
        <w:rFonts w:ascii="Symbol" w:hAnsi="Symbol" w:hint="default"/>
        <w:sz w:val="20"/>
      </w:rPr>
    </w:lvl>
  </w:abstractNum>
  <w:num w:numId="1" w16cid:durableId="1544518243">
    <w:abstractNumId w:val="21"/>
  </w:num>
  <w:num w:numId="2" w16cid:durableId="1521118567">
    <w:abstractNumId w:val="17"/>
  </w:num>
  <w:num w:numId="3" w16cid:durableId="1461722898">
    <w:abstractNumId w:val="2"/>
  </w:num>
  <w:num w:numId="4" w16cid:durableId="1629966882">
    <w:abstractNumId w:val="40"/>
  </w:num>
  <w:num w:numId="5" w16cid:durableId="137653154">
    <w:abstractNumId w:val="32"/>
  </w:num>
  <w:num w:numId="6" w16cid:durableId="520049862">
    <w:abstractNumId w:val="39"/>
  </w:num>
  <w:num w:numId="7" w16cid:durableId="1992369760">
    <w:abstractNumId w:val="30"/>
  </w:num>
  <w:num w:numId="8" w16cid:durableId="1249268287">
    <w:abstractNumId w:val="3"/>
  </w:num>
  <w:num w:numId="9" w16cid:durableId="291248429">
    <w:abstractNumId w:val="36"/>
  </w:num>
  <w:num w:numId="10" w16cid:durableId="1288506195">
    <w:abstractNumId w:val="13"/>
  </w:num>
  <w:num w:numId="11" w16cid:durableId="299116490">
    <w:abstractNumId w:val="15"/>
  </w:num>
  <w:num w:numId="12" w16cid:durableId="289557994">
    <w:abstractNumId w:val="25"/>
  </w:num>
  <w:num w:numId="13" w16cid:durableId="1371609024">
    <w:abstractNumId w:val="19"/>
  </w:num>
  <w:num w:numId="14" w16cid:durableId="1641030884">
    <w:abstractNumId w:val="0"/>
  </w:num>
  <w:num w:numId="15" w16cid:durableId="1643075608">
    <w:abstractNumId w:val="43"/>
  </w:num>
  <w:num w:numId="16" w16cid:durableId="508519867">
    <w:abstractNumId w:val="5"/>
  </w:num>
  <w:num w:numId="17" w16cid:durableId="1477067504">
    <w:abstractNumId w:val="4"/>
  </w:num>
  <w:num w:numId="18" w16cid:durableId="1413621302">
    <w:abstractNumId w:val="20"/>
  </w:num>
  <w:num w:numId="19" w16cid:durableId="1660187715">
    <w:abstractNumId w:val="41"/>
  </w:num>
  <w:num w:numId="20" w16cid:durableId="43063688">
    <w:abstractNumId w:val="11"/>
  </w:num>
  <w:num w:numId="21" w16cid:durableId="603273034">
    <w:abstractNumId w:val="42"/>
  </w:num>
  <w:num w:numId="22" w16cid:durableId="1570843527">
    <w:abstractNumId w:val="22"/>
  </w:num>
  <w:num w:numId="23" w16cid:durableId="364212126">
    <w:abstractNumId w:val="37"/>
  </w:num>
  <w:num w:numId="24" w16cid:durableId="695034758">
    <w:abstractNumId w:val="38"/>
  </w:num>
  <w:num w:numId="25" w16cid:durableId="988168123">
    <w:abstractNumId w:val="46"/>
  </w:num>
  <w:num w:numId="26" w16cid:durableId="376586862">
    <w:abstractNumId w:val="16"/>
  </w:num>
  <w:num w:numId="27" w16cid:durableId="621040662">
    <w:abstractNumId w:val="14"/>
  </w:num>
  <w:num w:numId="28" w16cid:durableId="2019035179">
    <w:abstractNumId w:val="47"/>
  </w:num>
  <w:num w:numId="29" w16cid:durableId="1113671550">
    <w:abstractNumId w:val="12"/>
  </w:num>
  <w:num w:numId="30" w16cid:durableId="502741419">
    <w:abstractNumId w:val="18"/>
  </w:num>
  <w:num w:numId="31" w16cid:durableId="1605267117">
    <w:abstractNumId w:val="24"/>
  </w:num>
  <w:num w:numId="32" w16cid:durableId="1517885028">
    <w:abstractNumId w:val="23"/>
  </w:num>
  <w:num w:numId="33" w16cid:durableId="1445886274">
    <w:abstractNumId w:val="1"/>
  </w:num>
  <w:num w:numId="34" w16cid:durableId="746801276">
    <w:abstractNumId w:val="35"/>
  </w:num>
  <w:num w:numId="35" w16cid:durableId="1616868719">
    <w:abstractNumId w:val="6"/>
  </w:num>
  <w:num w:numId="36" w16cid:durableId="113141126">
    <w:abstractNumId w:val="7"/>
  </w:num>
  <w:num w:numId="37" w16cid:durableId="1435319880">
    <w:abstractNumId w:val="8"/>
  </w:num>
  <w:num w:numId="38" w16cid:durableId="98333491">
    <w:abstractNumId w:val="44"/>
  </w:num>
  <w:num w:numId="39" w16cid:durableId="823855418">
    <w:abstractNumId w:val="9"/>
  </w:num>
  <w:num w:numId="40" w16cid:durableId="379207969">
    <w:abstractNumId w:val="33"/>
  </w:num>
  <w:num w:numId="41" w16cid:durableId="1756590077">
    <w:abstractNumId w:val="34"/>
  </w:num>
  <w:num w:numId="42" w16cid:durableId="344598158">
    <w:abstractNumId w:val="45"/>
  </w:num>
  <w:num w:numId="43" w16cid:durableId="2009795325">
    <w:abstractNumId w:val="10"/>
  </w:num>
  <w:num w:numId="44" w16cid:durableId="738866760">
    <w:abstractNumId w:val="25"/>
    <w:lvlOverride w:ilvl="0">
      <w:startOverride w:val="1"/>
    </w:lvlOverride>
  </w:num>
  <w:num w:numId="45" w16cid:durableId="1506435783">
    <w:abstractNumId w:val="31"/>
  </w:num>
  <w:num w:numId="46" w16cid:durableId="1864903561">
    <w:abstractNumId w:val="26"/>
  </w:num>
  <w:num w:numId="47" w16cid:durableId="1419597775">
    <w:abstractNumId w:val="27"/>
  </w:num>
  <w:num w:numId="48" w16cid:durableId="268661939">
    <w:abstractNumId w:val="28"/>
  </w:num>
  <w:num w:numId="49" w16cid:durableId="1743872251">
    <w:abstractNumId w:val="29"/>
  </w:num>
  <w:num w:numId="50" w16cid:durableId="157308665">
    <w:abstractNumId w:val="25"/>
    <w:lvlOverride w:ilvl="0">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F"/>
    <w:rsid w:val="000001C4"/>
    <w:rsid w:val="00000374"/>
    <w:rsid w:val="000008F6"/>
    <w:rsid w:val="00000A0B"/>
    <w:rsid w:val="00000C86"/>
    <w:rsid w:val="00000D8F"/>
    <w:rsid w:val="0000102A"/>
    <w:rsid w:val="00001217"/>
    <w:rsid w:val="0000138E"/>
    <w:rsid w:val="0000159F"/>
    <w:rsid w:val="00001729"/>
    <w:rsid w:val="00001BBB"/>
    <w:rsid w:val="00001EB1"/>
    <w:rsid w:val="00002092"/>
    <w:rsid w:val="000021FE"/>
    <w:rsid w:val="00002321"/>
    <w:rsid w:val="00002400"/>
    <w:rsid w:val="00002417"/>
    <w:rsid w:val="000024C8"/>
    <w:rsid w:val="00002627"/>
    <w:rsid w:val="000026B7"/>
    <w:rsid w:val="000027F5"/>
    <w:rsid w:val="000027F6"/>
    <w:rsid w:val="000028B6"/>
    <w:rsid w:val="00002ED9"/>
    <w:rsid w:val="000030C7"/>
    <w:rsid w:val="00003406"/>
    <w:rsid w:val="000036A4"/>
    <w:rsid w:val="000039EB"/>
    <w:rsid w:val="00003BFC"/>
    <w:rsid w:val="00003E20"/>
    <w:rsid w:val="00004194"/>
    <w:rsid w:val="0000497D"/>
    <w:rsid w:val="000049A7"/>
    <w:rsid w:val="00004AC8"/>
    <w:rsid w:val="00004C2C"/>
    <w:rsid w:val="00004C78"/>
    <w:rsid w:val="00004D5D"/>
    <w:rsid w:val="000051D7"/>
    <w:rsid w:val="0000535C"/>
    <w:rsid w:val="000053B7"/>
    <w:rsid w:val="000053BA"/>
    <w:rsid w:val="00005540"/>
    <w:rsid w:val="00005863"/>
    <w:rsid w:val="0000586B"/>
    <w:rsid w:val="000058D6"/>
    <w:rsid w:val="00005A33"/>
    <w:rsid w:val="00005C09"/>
    <w:rsid w:val="00005EF5"/>
    <w:rsid w:val="00006006"/>
    <w:rsid w:val="00006055"/>
    <w:rsid w:val="0000657F"/>
    <w:rsid w:val="000069C9"/>
    <w:rsid w:val="00006AD4"/>
    <w:rsid w:val="00006C8D"/>
    <w:rsid w:val="00006CB9"/>
    <w:rsid w:val="00006CF6"/>
    <w:rsid w:val="00006EF4"/>
    <w:rsid w:val="00006FDB"/>
    <w:rsid w:val="000074C4"/>
    <w:rsid w:val="000075E6"/>
    <w:rsid w:val="00007657"/>
    <w:rsid w:val="0000769D"/>
    <w:rsid w:val="0000790A"/>
    <w:rsid w:val="000079A6"/>
    <w:rsid w:val="00007E11"/>
    <w:rsid w:val="000100F7"/>
    <w:rsid w:val="00010268"/>
    <w:rsid w:val="0001037C"/>
    <w:rsid w:val="000106D2"/>
    <w:rsid w:val="00010B05"/>
    <w:rsid w:val="00010CD8"/>
    <w:rsid w:val="00010E2C"/>
    <w:rsid w:val="00010E7C"/>
    <w:rsid w:val="00010F70"/>
    <w:rsid w:val="000110B4"/>
    <w:rsid w:val="000110CC"/>
    <w:rsid w:val="000110F4"/>
    <w:rsid w:val="000112B0"/>
    <w:rsid w:val="00011414"/>
    <w:rsid w:val="0001180C"/>
    <w:rsid w:val="0001187A"/>
    <w:rsid w:val="000119E7"/>
    <w:rsid w:val="00011BB2"/>
    <w:rsid w:val="00011BCD"/>
    <w:rsid w:val="00012131"/>
    <w:rsid w:val="00012285"/>
    <w:rsid w:val="00012505"/>
    <w:rsid w:val="00012685"/>
    <w:rsid w:val="00012697"/>
    <w:rsid w:val="000127F5"/>
    <w:rsid w:val="00012A30"/>
    <w:rsid w:val="00012A3F"/>
    <w:rsid w:val="00012C4F"/>
    <w:rsid w:val="00012F6F"/>
    <w:rsid w:val="0001305D"/>
    <w:rsid w:val="00013111"/>
    <w:rsid w:val="000131D1"/>
    <w:rsid w:val="000132A9"/>
    <w:rsid w:val="00013455"/>
    <w:rsid w:val="000134E3"/>
    <w:rsid w:val="00013553"/>
    <w:rsid w:val="00013632"/>
    <w:rsid w:val="00013E4A"/>
    <w:rsid w:val="00013F5E"/>
    <w:rsid w:val="0001403F"/>
    <w:rsid w:val="0001487F"/>
    <w:rsid w:val="000149E5"/>
    <w:rsid w:val="00014B0E"/>
    <w:rsid w:val="00014C57"/>
    <w:rsid w:val="00014EB3"/>
    <w:rsid w:val="00014EC8"/>
    <w:rsid w:val="00014F35"/>
    <w:rsid w:val="0001519B"/>
    <w:rsid w:val="00015425"/>
    <w:rsid w:val="00015471"/>
    <w:rsid w:val="000154A9"/>
    <w:rsid w:val="000154B3"/>
    <w:rsid w:val="00015569"/>
    <w:rsid w:val="00015774"/>
    <w:rsid w:val="0001589F"/>
    <w:rsid w:val="00015912"/>
    <w:rsid w:val="00015F98"/>
    <w:rsid w:val="00015FE3"/>
    <w:rsid w:val="000160F0"/>
    <w:rsid w:val="00016182"/>
    <w:rsid w:val="000161E2"/>
    <w:rsid w:val="0001620A"/>
    <w:rsid w:val="00016324"/>
    <w:rsid w:val="000164E3"/>
    <w:rsid w:val="000165AE"/>
    <w:rsid w:val="000166AC"/>
    <w:rsid w:val="000167B4"/>
    <w:rsid w:val="00016AFB"/>
    <w:rsid w:val="00016B12"/>
    <w:rsid w:val="00017601"/>
    <w:rsid w:val="00017B75"/>
    <w:rsid w:val="00017B7F"/>
    <w:rsid w:val="00017C6B"/>
    <w:rsid w:val="00017C71"/>
    <w:rsid w:val="00017DB1"/>
    <w:rsid w:val="00017E5F"/>
    <w:rsid w:val="00017EDA"/>
    <w:rsid w:val="00017F47"/>
    <w:rsid w:val="00020301"/>
    <w:rsid w:val="000204F3"/>
    <w:rsid w:val="000205FC"/>
    <w:rsid w:val="000206C2"/>
    <w:rsid w:val="00020757"/>
    <w:rsid w:val="00020851"/>
    <w:rsid w:val="000208F2"/>
    <w:rsid w:val="00020C03"/>
    <w:rsid w:val="00020D16"/>
    <w:rsid w:val="000210EF"/>
    <w:rsid w:val="00021127"/>
    <w:rsid w:val="00021184"/>
    <w:rsid w:val="000212A5"/>
    <w:rsid w:val="00021394"/>
    <w:rsid w:val="000213A4"/>
    <w:rsid w:val="000213DA"/>
    <w:rsid w:val="00021AA8"/>
    <w:rsid w:val="00021B91"/>
    <w:rsid w:val="00021D28"/>
    <w:rsid w:val="00021D68"/>
    <w:rsid w:val="00021EF1"/>
    <w:rsid w:val="00022080"/>
    <w:rsid w:val="000224A3"/>
    <w:rsid w:val="0002250B"/>
    <w:rsid w:val="000227F0"/>
    <w:rsid w:val="0002280F"/>
    <w:rsid w:val="000229A8"/>
    <w:rsid w:val="00022A07"/>
    <w:rsid w:val="00022A70"/>
    <w:rsid w:val="00022B8C"/>
    <w:rsid w:val="0002300E"/>
    <w:rsid w:val="0002316B"/>
    <w:rsid w:val="000231AB"/>
    <w:rsid w:val="000232E9"/>
    <w:rsid w:val="000234C9"/>
    <w:rsid w:val="0002357A"/>
    <w:rsid w:val="0002360D"/>
    <w:rsid w:val="00023742"/>
    <w:rsid w:val="00023AF4"/>
    <w:rsid w:val="00023D2E"/>
    <w:rsid w:val="00023DAA"/>
    <w:rsid w:val="000241AA"/>
    <w:rsid w:val="000241B2"/>
    <w:rsid w:val="00024265"/>
    <w:rsid w:val="00024673"/>
    <w:rsid w:val="000248E5"/>
    <w:rsid w:val="00024AEF"/>
    <w:rsid w:val="00024BCC"/>
    <w:rsid w:val="00024CE3"/>
    <w:rsid w:val="00024D8E"/>
    <w:rsid w:val="00024E6B"/>
    <w:rsid w:val="00025272"/>
    <w:rsid w:val="00025380"/>
    <w:rsid w:val="00025436"/>
    <w:rsid w:val="0002570F"/>
    <w:rsid w:val="00025780"/>
    <w:rsid w:val="000258BC"/>
    <w:rsid w:val="00025A0F"/>
    <w:rsid w:val="00025B60"/>
    <w:rsid w:val="00025C44"/>
    <w:rsid w:val="00025C69"/>
    <w:rsid w:val="00025E79"/>
    <w:rsid w:val="00025EC1"/>
    <w:rsid w:val="00025FEC"/>
    <w:rsid w:val="00026098"/>
    <w:rsid w:val="0002620F"/>
    <w:rsid w:val="00026518"/>
    <w:rsid w:val="00026721"/>
    <w:rsid w:val="00026C31"/>
    <w:rsid w:val="00026C65"/>
    <w:rsid w:val="00026DB4"/>
    <w:rsid w:val="0002716D"/>
    <w:rsid w:val="0002716E"/>
    <w:rsid w:val="00027299"/>
    <w:rsid w:val="000274B9"/>
    <w:rsid w:val="000276B1"/>
    <w:rsid w:val="000276DC"/>
    <w:rsid w:val="00027755"/>
    <w:rsid w:val="00027864"/>
    <w:rsid w:val="0002789E"/>
    <w:rsid w:val="00027ACA"/>
    <w:rsid w:val="00027B40"/>
    <w:rsid w:val="00027BE0"/>
    <w:rsid w:val="00027C44"/>
    <w:rsid w:val="00030048"/>
    <w:rsid w:val="000300C2"/>
    <w:rsid w:val="00030368"/>
    <w:rsid w:val="000305BB"/>
    <w:rsid w:val="000306CD"/>
    <w:rsid w:val="0003072D"/>
    <w:rsid w:val="00030934"/>
    <w:rsid w:val="00030A52"/>
    <w:rsid w:val="00030B7E"/>
    <w:rsid w:val="00030BB9"/>
    <w:rsid w:val="00030E61"/>
    <w:rsid w:val="0003111D"/>
    <w:rsid w:val="000312D6"/>
    <w:rsid w:val="000312EF"/>
    <w:rsid w:val="000314CD"/>
    <w:rsid w:val="0003188E"/>
    <w:rsid w:val="000318A6"/>
    <w:rsid w:val="00031B2F"/>
    <w:rsid w:val="00031CC9"/>
    <w:rsid w:val="00031D75"/>
    <w:rsid w:val="00031DAB"/>
    <w:rsid w:val="00032442"/>
    <w:rsid w:val="0003251C"/>
    <w:rsid w:val="00032695"/>
    <w:rsid w:val="00032B8D"/>
    <w:rsid w:val="00032CDD"/>
    <w:rsid w:val="0003323C"/>
    <w:rsid w:val="00033245"/>
    <w:rsid w:val="0003332B"/>
    <w:rsid w:val="00033417"/>
    <w:rsid w:val="00033425"/>
    <w:rsid w:val="00033544"/>
    <w:rsid w:val="0003375E"/>
    <w:rsid w:val="00033A68"/>
    <w:rsid w:val="00033B05"/>
    <w:rsid w:val="00033BAC"/>
    <w:rsid w:val="00033C12"/>
    <w:rsid w:val="00033E98"/>
    <w:rsid w:val="00033FBE"/>
    <w:rsid w:val="0003429A"/>
    <w:rsid w:val="00034453"/>
    <w:rsid w:val="0003447F"/>
    <w:rsid w:val="000344DC"/>
    <w:rsid w:val="0003479E"/>
    <w:rsid w:val="00034A86"/>
    <w:rsid w:val="00034B11"/>
    <w:rsid w:val="00034BB3"/>
    <w:rsid w:val="00034F08"/>
    <w:rsid w:val="000352E2"/>
    <w:rsid w:val="000353C7"/>
    <w:rsid w:val="00035422"/>
    <w:rsid w:val="000354A6"/>
    <w:rsid w:val="00035691"/>
    <w:rsid w:val="00035737"/>
    <w:rsid w:val="00035948"/>
    <w:rsid w:val="00035983"/>
    <w:rsid w:val="000359C4"/>
    <w:rsid w:val="00035A4F"/>
    <w:rsid w:val="00035B11"/>
    <w:rsid w:val="00035F80"/>
    <w:rsid w:val="000362A8"/>
    <w:rsid w:val="00036304"/>
    <w:rsid w:val="00036343"/>
    <w:rsid w:val="0003649D"/>
    <w:rsid w:val="000364C8"/>
    <w:rsid w:val="0003653D"/>
    <w:rsid w:val="000368C1"/>
    <w:rsid w:val="00036B19"/>
    <w:rsid w:val="00036BEE"/>
    <w:rsid w:val="00036EF6"/>
    <w:rsid w:val="00036F51"/>
    <w:rsid w:val="00036F90"/>
    <w:rsid w:val="00036FAF"/>
    <w:rsid w:val="000371C0"/>
    <w:rsid w:val="0003721F"/>
    <w:rsid w:val="00037328"/>
    <w:rsid w:val="00037497"/>
    <w:rsid w:val="0003767C"/>
    <w:rsid w:val="0003789F"/>
    <w:rsid w:val="000379BC"/>
    <w:rsid w:val="00037B80"/>
    <w:rsid w:val="00037C4D"/>
    <w:rsid w:val="00037D97"/>
    <w:rsid w:val="00040173"/>
    <w:rsid w:val="00040C06"/>
    <w:rsid w:val="00040EF0"/>
    <w:rsid w:val="00040F0E"/>
    <w:rsid w:val="00040F4F"/>
    <w:rsid w:val="0004132D"/>
    <w:rsid w:val="00041346"/>
    <w:rsid w:val="000414F5"/>
    <w:rsid w:val="0004177D"/>
    <w:rsid w:val="000417AE"/>
    <w:rsid w:val="00041886"/>
    <w:rsid w:val="0004192D"/>
    <w:rsid w:val="00041C9D"/>
    <w:rsid w:val="00041CCB"/>
    <w:rsid w:val="00041EAE"/>
    <w:rsid w:val="00041F90"/>
    <w:rsid w:val="000421F3"/>
    <w:rsid w:val="0004222B"/>
    <w:rsid w:val="00042411"/>
    <w:rsid w:val="000424C7"/>
    <w:rsid w:val="000424C9"/>
    <w:rsid w:val="0004251D"/>
    <w:rsid w:val="00042575"/>
    <w:rsid w:val="000425F9"/>
    <w:rsid w:val="0004262E"/>
    <w:rsid w:val="00042656"/>
    <w:rsid w:val="00042E11"/>
    <w:rsid w:val="00042E65"/>
    <w:rsid w:val="00043059"/>
    <w:rsid w:val="00043532"/>
    <w:rsid w:val="00043831"/>
    <w:rsid w:val="000439F9"/>
    <w:rsid w:val="00043B88"/>
    <w:rsid w:val="00043BF7"/>
    <w:rsid w:val="00043E6A"/>
    <w:rsid w:val="00043F87"/>
    <w:rsid w:val="00044099"/>
    <w:rsid w:val="00044185"/>
    <w:rsid w:val="000444A8"/>
    <w:rsid w:val="0004454C"/>
    <w:rsid w:val="000445DE"/>
    <w:rsid w:val="00044CE0"/>
    <w:rsid w:val="00044CFA"/>
    <w:rsid w:val="00044E21"/>
    <w:rsid w:val="00045213"/>
    <w:rsid w:val="00045236"/>
    <w:rsid w:val="000452D7"/>
    <w:rsid w:val="00045470"/>
    <w:rsid w:val="000459C5"/>
    <w:rsid w:val="000459C7"/>
    <w:rsid w:val="00045D77"/>
    <w:rsid w:val="00045DEA"/>
    <w:rsid w:val="00045F0D"/>
    <w:rsid w:val="00045FD1"/>
    <w:rsid w:val="000460F5"/>
    <w:rsid w:val="0004613E"/>
    <w:rsid w:val="0004650B"/>
    <w:rsid w:val="000465A8"/>
    <w:rsid w:val="000465B7"/>
    <w:rsid w:val="00046630"/>
    <w:rsid w:val="00046859"/>
    <w:rsid w:val="0004699D"/>
    <w:rsid w:val="00046C80"/>
    <w:rsid w:val="00046E90"/>
    <w:rsid w:val="00046F84"/>
    <w:rsid w:val="00047110"/>
    <w:rsid w:val="0004743C"/>
    <w:rsid w:val="00047458"/>
    <w:rsid w:val="00047591"/>
    <w:rsid w:val="000478AE"/>
    <w:rsid w:val="00047A01"/>
    <w:rsid w:val="00047A0D"/>
    <w:rsid w:val="00047B57"/>
    <w:rsid w:val="00050112"/>
    <w:rsid w:val="00050117"/>
    <w:rsid w:val="00050276"/>
    <w:rsid w:val="000502E5"/>
    <w:rsid w:val="00050466"/>
    <w:rsid w:val="000505AA"/>
    <w:rsid w:val="000505CC"/>
    <w:rsid w:val="00050778"/>
    <w:rsid w:val="000507FF"/>
    <w:rsid w:val="00050899"/>
    <w:rsid w:val="000509F4"/>
    <w:rsid w:val="00050A1D"/>
    <w:rsid w:val="00050A62"/>
    <w:rsid w:val="00050BB7"/>
    <w:rsid w:val="00050E9D"/>
    <w:rsid w:val="000511F9"/>
    <w:rsid w:val="00051369"/>
    <w:rsid w:val="00051493"/>
    <w:rsid w:val="00051643"/>
    <w:rsid w:val="00051646"/>
    <w:rsid w:val="00051B32"/>
    <w:rsid w:val="00051B85"/>
    <w:rsid w:val="00051CD0"/>
    <w:rsid w:val="00051D7A"/>
    <w:rsid w:val="00051DC5"/>
    <w:rsid w:val="00051DD3"/>
    <w:rsid w:val="00051E77"/>
    <w:rsid w:val="0005227C"/>
    <w:rsid w:val="0005230E"/>
    <w:rsid w:val="00052590"/>
    <w:rsid w:val="00052611"/>
    <w:rsid w:val="0005282E"/>
    <w:rsid w:val="00052850"/>
    <w:rsid w:val="0005288A"/>
    <w:rsid w:val="000528A2"/>
    <w:rsid w:val="00052948"/>
    <w:rsid w:val="00052A90"/>
    <w:rsid w:val="00052AC8"/>
    <w:rsid w:val="00052BBA"/>
    <w:rsid w:val="00052CB6"/>
    <w:rsid w:val="00052E0F"/>
    <w:rsid w:val="00052F85"/>
    <w:rsid w:val="0005317C"/>
    <w:rsid w:val="00053253"/>
    <w:rsid w:val="00053341"/>
    <w:rsid w:val="00053588"/>
    <w:rsid w:val="000536C7"/>
    <w:rsid w:val="00053A5A"/>
    <w:rsid w:val="00053D0A"/>
    <w:rsid w:val="000547A4"/>
    <w:rsid w:val="0005482A"/>
    <w:rsid w:val="000548C5"/>
    <w:rsid w:val="00054A37"/>
    <w:rsid w:val="00054B05"/>
    <w:rsid w:val="00054D9D"/>
    <w:rsid w:val="0005537B"/>
    <w:rsid w:val="00055676"/>
    <w:rsid w:val="000556A1"/>
    <w:rsid w:val="00055931"/>
    <w:rsid w:val="00055B28"/>
    <w:rsid w:val="00055CB8"/>
    <w:rsid w:val="00055F3D"/>
    <w:rsid w:val="0005615C"/>
    <w:rsid w:val="00056286"/>
    <w:rsid w:val="0005633A"/>
    <w:rsid w:val="000564DA"/>
    <w:rsid w:val="00056544"/>
    <w:rsid w:val="000565D2"/>
    <w:rsid w:val="000567BA"/>
    <w:rsid w:val="00056817"/>
    <w:rsid w:val="000568F3"/>
    <w:rsid w:val="00056BC3"/>
    <w:rsid w:val="00056BDE"/>
    <w:rsid w:val="00056C1C"/>
    <w:rsid w:val="00056D14"/>
    <w:rsid w:val="00056FF8"/>
    <w:rsid w:val="000573F8"/>
    <w:rsid w:val="000574AE"/>
    <w:rsid w:val="00057773"/>
    <w:rsid w:val="00057900"/>
    <w:rsid w:val="00057DAE"/>
    <w:rsid w:val="00057EBD"/>
    <w:rsid w:val="000603CE"/>
    <w:rsid w:val="00060530"/>
    <w:rsid w:val="000605D8"/>
    <w:rsid w:val="000608C5"/>
    <w:rsid w:val="000608D9"/>
    <w:rsid w:val="000609E1"/>
    <w:rsid w:val="00060A0E"/>
    <w:rsid w:val="00060AD0"/>
    <w:rsid w:val="00060D8E"/>
    <w:rsid w:val="000610E7"/>
    <w:rsid w:val="00061449"/>
    <w:rsid w:val="000614E1"/>
    <w:rsid w:val="00061A04"/>
    <w:rsid w:val="00061ED2"/>
    <w:rsid w:val="00062159"/>
    <w:rsid w:val="00062371"/>
    <w:rsid w:val="0006246E"/>
    <w:rsid w:val="000624DE"/>
    <w:rsid w:val="000627F9"/>
    <w:rsid w:val="000628A8"/>
    <w:rsid w:val="00062A42"/>
    <w:rsid w:val="00062EF4"/>
    <w:rsid w:val="00063D82"/>
    <w:rsid w:val="00063D9E"/>
    <w:rsid w:val="0006413C"/>
    <w:rsid w:val="00064AD3"/>
    <w:rsid w:val="00064DF0"/>
    <w:rsid w:val="00065088"/>
    <w:rsid w:val="000652D3"/>
    <w:rsid w:val="00065369"/>
    <w:rsid w:val="000654A0"/>
    <w:rsid w:val="0006556F"/>
    <w:rsid w:val="000656E5"/>
    <w:rsid w:val="00065802"/>
    <w:rsid w:val="00065850"/>
    <w:rsid w:val="0006588F"/>
    <w:rsid w:val="00065B0A"/>
    <w:rsid w:val="00065BE5"/>
    <w:rsid w:val="00065CF3"/>
    <w:rsid w:val="00065E5E"/>
    <w:rsid w:val="00065E94"/>
    <w:rsid w:val="00065F3B"/>
    <w:rsid w:val="0006626A"/>
    <w:rsid w:val="0006648D"/>
    <w:rsid w:val="000664B4"/>
    <w:rsid w:val="00066719"/>
    <w:rsid w:val="000667A9"/>
    <w:rsid w:val="00066D37"/>
    <w:rsid w:val="00066E1B"/>
    <w:rsid w:val="0006728E"/>
    <w:rsid w:val="00067880"/>
    <w:rsid w:val="00067A83"/>
    <w:rsid w:val="00067D4A"/>
    <w:rsid w:val="00067D6F"/>
    <w:rsid w:val="0007002D"/>
    <w:rsid w:val="000701AD"/>
    <w:rsid w:val="00070206"/>
    <w:rsid w:val="00070437"/>
    <w:rsid w:val="00070579"/>
    <w:rsid w:val="000707CA"/>
    <w:rsid w:val="00070929"/>
    <w:rsid w:val="000709F1"/>
    <w:rsid w:val="00070A92"/>
    <w:rsid w:val="00070BE7"/>
    <w:rsid w:val="00070C50"/>
    <w:rsid w:val="00070D21"/>
    <w:rsid w:val="00070EAF"/>
    <w:rsid w:val="00071007"/>
    <w:rsid w:val="0007116E"/>
    <w:rsid w:val="00071494"/>
    <w:rsid w:val="00071527"/>
    <w:rsid w:val="000715CB"/>
    <w:rsid w:val="0007162A"/>
    <w:rsid w:val="000717FB"/>
    <w:rsid w:val="000719BF"/>
    <w:rsid w:val="00071C35"/>
    <w:rsid w:val="00071D12"/>
    <w:rsid w:val="00071D64"/>
    <w:rsid w:val="00071E38"/>
    <w:rsid w:val="00071E49"/>
    <w:rsid w:val="0007208A"/>
    <w:rsid w:val="0007213C"/>
    <w:rsid w:val="0007218A"/>
    <w:rsid w:val="000721EE"/>
    <w:rsid w:val="000729CB"/>
    <w:rsid w:val="00072B1C"/>
    <w:rsid w:val="00072BBA"/>
    <w:rsid w:val="00072DB8"/>
    <w:rsid w:val="00072FF5"/>
    <w:rsid w:val="000730DC"/>
    <w:rsid w:val="000733AE"/>
    <w:rsid w:val="0007368C"/>
    <w:rsid w:val="00073775"/>
    <w:rsid w:val="00073789"/>
    <w:rsid w:val="00073814"/>
    <w:rsid w:val="00073880"/>
    <w:rsid w:val="000738D9"/>
    <w:rsid w:val="00073A2C"/>
    <w:rsid w:val="00073AB1"/>
    <w:rsid w:val="00074049"/>
    <w:rsid w:val="00074195"/>
    <w:rsid w:val="00074438"/>
    <w:rsid w:val="000747E2"/>
    <w:rsid w:val="0007497A"/>
    <w:rsid w:val="00074AA3"/>
    <w:rsid w:val="00074DC5"/>
    <w:rsid w:val="000751C3"/>
    <w:rsid w:val="0007532D"/>
    <w:rsid w:val="00075552"/>
    <w:rsid w:val="000756DB"/>
    <w:rsid w:val="000757A5"/>
    <w:rsid w:val="00075965"/>
    <w:rsid w:val="000759A8"/>
    <w:rsid w:val="00075A7E"/>
    <w:rsid w:val="00075B41"/>
    <w:rsid w:val="00075CCB"/>
    <w:rsid w:val="00075FDA"/>
    <w:rsid w:val="00076386"/>
    <w:rsid w:val="00076427"/>
    <w:rsid w:val="00076B75"/>
    <w:rsid w:val="00076D26"/>
    <w:rsid w:val="00076D82"/>
    <w:rsid w:val="00076DCA"/>
    <w:rsid w:val="000770AA"/>
    <w:rsid w:val="000772FA"/>
    <w:rsid w:val="0007731A"/>
    <w:rsid w:val="00077616"/>
    <w:rsid w:val="00077CD7"/>
    <w:rsid w:val="00077DF5"/>
    <w:rsid w:val="00080162"/>
    <w:rsid w:val="00080560"/>
    <w:rsid w:val="0008082E"/>
    <w:rsid w:val="000808DB"/>
    <w:rsid w:val="00080946"/>
    <w:rsid w:val="00080B57"/>
    <w:rsid w:val="00080F6E"/>
    <w:rsid w:val="00081096"/>
    <w:rsid w:val="000810A2"/>
    <w:rsid w:val="0008129F"/>
    <w:rsid w:val="000814D9"/>
    <w:rsid w:val="00081574"/>
    <w:rsid w:val="00081A30"/>
    <w:rsid w:val="00081D38"/>
    <w:rsid w:val="00081EC2"/>
    <w:rsid w:val="00081F76"/>
    <w:rsid w:val="00082154"/>
    <w:rsid w:val="0008216A"/>
    <w:rsid w:val="00082384"/>
    <w:rsid w:val="00082449"/>
    <w:rsid w:val="000826CF"/>
    <w:rsid w:val="000828A9"/>
    <w:rsid w:val="00082B1C"/>
    <w:rsid w:val="00082B1E"/>
    <w:rsid w:val="00082EA4"/>
    <w:rsid w:val="000830D3"/>
    <w:rsid w:val="000831ED"/>
    <w:rsid w:val="00083800"/>
    <w:rsid w:val="00083A21"/>
    <w:rsid w:val="00083C01"/>
    <w:rsid w:val="00084028"/>
    <w:rsid w:val="000842B0"/>
    <w:rsid w:val="00084359"/>
    <w:rsid w:val="00084441"/>
    <w:rsid w:val="0008458C"/>
    <w:rsid w:val="00084732"/>
    <w:rsid w:val="0008490F"/>
    <w:rsid w:val="000849CE"/>
    <w:rsid w:val="00084A65"/>
    <w:rsid w:val="00084B27"/>
    <w:rsid w:val="000850D0"/>
    <w:rsid w:val="0008512F"/>
    <w:rsid w:val="00085135"/>
    <w:rsid w:val="0008524A"/>
    <w:rsid w:val="0008559A"/>
    <w:rsid w:val="000857C5"/>
    <w:rsid w:val="00085A5F"/>
    <w:rsid w:val="00085CAF"/>
    <w:rsid w:val="00085D25"/>
    <w:rsid w:val="00085E79"/>
    <w:rsid w:val="0008613E"/>
    <w:rsid w:val="0008641C"/>
    <w:rsid w:val="00086861"/>
    <w:rsid w:val="00086AC2"/>
    <w:rsid w:val="00086ACC"/>
    <w:rsid w:val="00086DD6"/>
    <w:rsid w:val="00087033"/>
    <w:rsid w:val="00087290"/>
    <w:rsid w:val="00087411"/>
    <w:rsid w:val="00087575"/>
    <w:rsid w:val="000876D0"/>
    <w:rsid w:val="00087700"/>
    <w:rsid w:val="00087BE6"/>
    <w:rsid w:val="00087E3F"/>
    <w:rsid w:val="00087EBC"/>
    <w:rsid w:val="00090006"/>
    <w:rsid w:val="00090013"/>
    <w:rsid w:val="000900D2"/>
    <w:rsid w:val="00090185"/>
    <w:rsid w:val="000902C2"/>
    <w:rsid w:val="00090514"/>
    <w:rsid w:val="000906D5"/>
    <w:rsid w:val="000908BE"/>
    <w:rsid w:val="00090B24"/>
    <w:rsid w:val="00090F11"/>
    <w:rsid w:val="000915F9"/>
    <w:rsid w:val="00091657"/>
    <w:rsid w:val="000919E2"/>
    <w:rsid w:val="00091A92"/>
    <w:rsid w:val="00091B92"/>
    <w:rsid w:val="00091E9C"/>
    <w:rsid w:val="00092179"/>
    <w:rsid w:val="000925FB"/>
    <w:rsid w:val="000927A4"/>
    <w:rsid w:val="00092F45"/>
    <w:rsid w:val="000934D8"/>
    <w:rsid w:val="000937B2"/>
    <w:rsid w:val="000937F0"/>
    <w:rsid w:val="00093C49"/>
    <w:rsid w:val="00093CB2"/>
    <w:rsid w:val="00093D65"/>
    <w:rsid w:val="00094288"/>
    <w:rsid w:val="0009474B"/>
    <w:rsid w:val="00094781"/>
    <w:rsid w:val="00094C0B"/>
    <w:rsid w:val="00094EDE"/>
    <w:rsid w:val="00095454"/>
    <w:rsid w:val="00095722"/>
    <w:rsid w:val="0009597A"/>
    <w:rsid w:val="00095A80"/>
    <w:rsid w:val="00095CAA"/>
    <w:rsid w:val="00095D5F"/>
    <w:rsid w:val="00096161"/>
    <w:rsid w:val="00096241"/>
    <w:rsid w:val="000962D7"/>
    <w:rsid w:val="000963D2"/>
    <w:rsid w:val="000969A5"/>
    <w:rsid w:val="00096CFB"/>
    <w:rsid w:val="00097012"/>
    <w:rsid w:val="000970E6"/>
    <w:rsid w:val="00097286"/>
    <w:rsid w:val="000973E1"/>
    <w:rsid w:val="0009741B"/>
    <w:rsid w:val="0009754E"/>
    <w:rsid w:val="00097648"/>
    <w:rsid w:val="000976B5"/>
    <w:rsid w:val="000976BD"/>
    <w:rsid w:val="000977E4"/>
    <w:rsid w:val="00097804"/>
    <w:rsid w:val="000979DA"/>
    <w:rsid w:val="00097DB2"/>
    <w:rsid w:val="00097DCB"/>
    <w:rsid w:val="00097F54"/>
    <w:rsid w:val="00097F91"/>
    <w:rsid w:val="000A0144"/>
    <w:rsid w:val="000A062E"/>
    <w:rsid w:val="000A0862"/>
    <w:rsid w:val="000A0932"/>
    <w:rsid w:val="000A0B2B"/>
    <w:rsid w:val="000A1169"/>
    <w:rsid w:val="000A1402"/>
    <w:rsid w:val="000A192A"/>
    <w:rsid w:val="000A1B9B"/>
    <w:rsid w:val="000A1C29"/>
    <w:rsid w:val="000A1C7C"/>
    <w:rsid w:val="000A1D02"/>
    <w:rsid w:val="000A1D8C"/>
    <w:rsid w:val="000A20BA"/>
    <w:rsid w:val="000A20F4"/>
    <w:rsid w:val="000A217A"/>
    <w:rsid w:val="000A24C1"/>
    <w:rsid w:val="000A25BD"/>
    <w:rsid w:val="000A262C"/>
    <w:rsid w:val="000A29E7"/>
    <w:rsid w:val="000A2AF8"/>
    <w:rsid w:val="000A2B17"/>
    <w:rsid w:val="000A2BF9"/>
    <w:rsid w:val="000A2FF1"/>
    <w:rsid w:val="000A30FA"/>
    <w:rsid w:val="000A3218"/>
    <w:rsid w:val="000A3398"/>
    <w:rsid w:val="000A3464"/>
    <w:rsid w:val="000A3641"/>
    <w:rsid w:val="000A3AF8"/>
    <w:rsid w:val="000A3BC4"/>
    <w:rsid w:val="000A3C0F"/>
    <w:rsid w:val="000A3C8D"/>
    <w:rsid w:val="000A3DFE"/>
    <w:rsid w:val="000A3E66"/>
    <w:rsid w:val="000A405C"/>
    <w:rsid w:val="000A40EC"/>
    <w:rsid w:val="000A4374"/>
    <w:rsid w:val="000A4F80"/>
    <w:rsid w:val="000A5050"/>
    <w:rsid w:val="000A52D8"/>
    <w:rsid w:val="000A5481"/>
    <w:rsid w:val="000A54EE"/>
    <w:rsid w:val="000A5564"/>
    <w:rsid w:val="000A5717"/>
    <w:rsid w:val="000A5CAC"/>
    <w:rsid w:val="000A5DE4"/>
    <w:rsid w:val="000A5F93"/>
    <w:rsid w:val="000A60A4"/>
    <w:rsid w:val="000A6819"/>
    <w:rsid w:val="000A6A23"/>
    <w:rsid w:val="000A6D84"/>
    <w:rsid w:val="000A6F5E"/>
    <w:rsid w:val="000A6F94"/>
    <w:rsid w:val="000A7191"/>
    <w:rsid w:val="000A7333"/>
    <w:rsid w:val="000A74B4"/>
    <w:rsid w:val="000A7543"/>
    <w:rsid w:val="000A75B7"/>
    <w:rsid w:val="000A76B4"/>
    <w:rsid w:val="000A77DA"/>
    <w:rsid w:val="000A7B94"/>
    <w:rsid w:val="000A7BC5"/>
    <w:rsid w:val="000A7E1A"/>
    <w:rsid w:val="000A7E64"/>
    <w:rsid w:val="000B008C"/>
    <w:rsid w:val="000B0497"/>
    <w:rsid w:val="000B05A5"/>
    <w:rsid w:val="000B09AD"/>
    <w:rsid w:val="000B09FA"/>
    <w:rsid w:val="000B0C45"/>
    <w:rsid w:val="000B0C5D"/>
    <w:rsid w:val="000B114C"/>
    <w:rsid w:val="000B1225"/>
    <w:rsid w:val="000B13E1"/>
    <w:rsid w:val="000B1611"/>
    <w:rsid w:val="000B1698"/>
    <w:rsid w:val="000B16DB"/>
    <w:rsid w:val="000B171D"/>
    <w:rsid w:val="000B1735"/>
    <w:rsid w:val="000B1766"/>
    <w:rsid w:val="000B1B3F"/>
    <w:rsid w:val="000B1C5E"/>
    <w:rsid w:val="000B2282"/>
    <w:rsid w:val="000B22B1"/>
    <w:rsid w:val="000B23A3"/>
    <w:rsid w:val="000B27E9"/>
    <w:rsid w:val="000B28D1"/>
    <w:rsid w:val="000B2942"/>
    <w:rsid w:val="000B2A11"/>
    <w:rsid w:val="000B2A5B"/>
    <w:rsid w:val="000B347F"/>
    <w:rsid w:val="000B34F2"/>
    <w:rsid w:val="000B368A"/>
    <w:rsid w:val="000B37BC"/>
    <w:rsid w:val="000B3934"/>
    <w:rsid w:val="000B3B91"/>
    <w:rsid w:val="000B3C9D"/>
    <w:rsid w:val="000B3F88"/>
    <w:rsid w:val="000B41E1"/>
    <w:rsid w:val="000B4207"/>
    <w:rsid w:val="000B422F"/>
    <w:rsid w:val="000B42D1"/>
    <w:rsid w:val="000B43DE"/>
    <w:rsid w:val="000B440F"/>
    <w:rsid w:val="000B474D"/>
    <w:rsid w:val="000B49DC"/>
    <w:rsid w:val="000B4A3E"/>
    <w:rsid w:val="000B4A93"/>
    <w:rsid w:val="000B4B1B"/>
    <w:rsid w:val="000B50C3"/>
    <w:rsid w:val="000B562B"/>
    <w:rsid w:val="000B5AC9"/>
    <w:rsid w:val="000B5C38"/>
    <w:rsid w:val="000B5F0A"/>
    <w:rsid w:val="000B5F88"/>
    <w:rsid w:val="000B61EE"/>
    <w:rsid w:val="000B6376"/>
    <w:rsid w:val="000B639E"/>
    <w:rsid w:val="000B66CB"/>
    <w:rsid w:val="000B6C34"/>
    <w:rsid w:val="000B6D4A"/>
    <w:rsid w:val="000B6D65"/>
    <w:rsid w:val="000B701D"/>
    <w:rsid w:val="000B722D"/>
    <w:rsid w:val="000B732B"/>
    <w:rsid w:val="000B73EB"/>
    <w:rsid w:val="000B743C"/>
    <w:rsid w:val="000B78AE"/>
    <w:rsid w:val="000B79D0"/>
    <w:rsid w:val="000C01BD"/>
    <w:rsid w:val="000C0290"/>
    <w:rsid w:val="000C0595"/>
    <w:rsid w:val="000C063E"/>
    <w:rsid w:val="000C08A9"/>
    <w:rsid w:val="000C0969"/>
    <w:rsid w:val="000C0C1B"/>
    <w:rsid w:val="000C0ED2"/>
    <w:rsid w:val="000C0FA6"/>
    <w:rsid w:val="000C11C1"/>
    <w:rsid w:val="000C134F"/>
    <w:rsid w:val="000C175A"/>
    <w:rsid w:val="000C18B5"/>
    <w:rsid w:val="000C191F"/>
    <w:rsid w:val="000C19C9"/>
    <w:rsid w:val="000C1D59"/>
    <w:rsid w:val="000C21BF"/>
    <w:rsid w:val="000C21F1"/>
    <w:rsid w:val="000C2391"/>
    <w:rsid w:val="000C239E"/>
    <w:rsid w:val="000C2543"/>
    <w:rsid w:val="000C25B7"/>
    <w:rsid w:val="000C277F"/>
    <w:rsid w:val="000C2813"/>
    <w:rsid w:val="000C28ED"/>
    <w:rsid w:val="000C2A2E"/>
    <w:rsid w:val="000C2B09"/>
    <w:rsid w:val="000C2DBD"/>
    <w:rsid w:val="000C30CF"/>
    <w:rsid w:val="000C33D6"/>
    <w:rsid w:val="000C370F"/>
    <w:rsid w:val="000C371A"/>
    <w:rsid w:val="000C38E5"/>
    <w:rsid w:val="000C3A91"/>
    <w:rsid w:val="000C3E47"/>
    <w:rsid w:val="000C3F34"/>
    <w:rsid w:val="000C401D"/>
    <w:rsid w:val="000C419C"/>
    <w:rsid w:val="000C4357"/>
    <w:rsid w:val="000C438C"/>
    <w:rsid w:val="000C483E"/>
    <w:rsid w:val="000C4912"/>
    <w:rsid w:val="000C493B"/>
    <w:rsid w:val="000C4F59"/>
    <w:rsid w:val="000C4FBA"/>
    <w:rsid w:val="000C501D"/>
    <w:rsid w:val="000C5243"/>
    <w:rsid w:val="000C52BE"/>
    <w:rsid w:val="000C55B0"/>
    <w:rsid w:val="000C5618"/>
    <w:rsid w:val="000C5688"/>
    <w:rsid w:val="000C595A"/>
    <w:rsid w:val="000C5B5B"/>
    <w:rsid w:val="000C5BDC"/>
    <w:rsid w:val="000C5CB3"/>
    <w:rsid w:val="000C5CBA"/>
    <w:rsid w:val="000C5EB4"/>
    <w:rsid w:val="000C5FBD"/>
    <w:rsid w:val="000C6055"/>
    <w:rsid w:val="000C6468"/>
    <w:rsid w:val="000C64BD"/>
    <w:rsid w:val="000C650E"/>
    <w:rsid w:val="000C6D5C"/>
    <w:rsid w:val="000C709E"/>
    <w:rsid w:val="000C72C6"/>
    <w:rsid w:val="000C748E"/>
    <w:rsid w:val="000C74BA"/>
    <w:rsid w:val="000C7504"/>
    <w:rsid w:val="000C7531"/>
    <w:rsid w:val="000C77C8"/>
    <w:rsid w:val="000C78CA"/>
    <w:rsid w:val="000C7924"/>
    <w:rsid w:val="000C796F"/>
    <w:rsid w:val="000C79DE"/>
    <w:rsid w:val="000C7B4D"/>
    <w:rsid w:val="000C7B8D"/>
    <w:rsid w:val="000C7BA7"/>
    <w:rsid w:val="000C7C12"/>
    <w:rsid w:val="000C7C3F"/>
    <w:rsid w:val="000C7D16"/>
    <w:rsid w:val="000CC0CD"/>
    <w:rsid w:val="000D0300"/>
    <w:rsid w:val="000D0351"/>
    <w:rsid w:val="000D04A0"/>
    <w:rsid w:val="000D0576"/>
    <w:rsid w:val="000D05E8"/>
    <w:rsid w:val="000D0772"/>
    <w:rsid w:val="000D0A77"/>
    <w:rsid w:val="000D0B6B"/>
    <w:rsid w:val="000D0BD6"/>
    <w:rsid w:val="000D0C61"/>
    <w:rsid w:val="000D0CF7"/>
    <w:rsid w:val="000D0F6F"/>
    <w:rsid w:val="000D106A"/>
    <w:rsid w:val="000D1440"/>
    <w:rsid w:val="000D14EA"/>
    <w:rsid w:val="000D17C6"/>
    <w:rsid w:val="000D19A5"/>
    <w:rsid w:val="000D1A9C"/>
    <w:rsid w:val="000D1B1F"/>
    <w:rsid w:val="000D1CB0"/>
    <w:rsid w:val="000D1D44"/>
    <w:rsid w:val="000D1FCE"/>
    <w:rsid w:val="000D244D"/>
    <w:rsid w:val="000D2467"/>
    <w:rsid w:val="000D27AD"/>
    <w:rsid w:val="000D284F"/>
    <w:rsid w:val="000D2962"/>
    <w:rsid w:val="000D29B5"/>
    <w:rsid w:val="000D29D1"/>
    <w:rsid w:val="000D2B0A"/>
    <w:rsid w:val="000D2D97"/>
    <w:rsid w:val="000D2DD7"/>
    <w:rsid w:val="000D30F5"/>
    <w:rsid w:val="000D3286"/>
    <w:rsid w:val="000D344D"/>
    <w:rsid w:val="000D3A07"/>
    <w:rsid w:val="000D3ACB"/>
    <w:rsid w:val="000D3EA3"/>
    <w:rsid w:val="000D40E7"/>
    <w:rsid w:val="000D427B"/>
    <w:rsid w:val="000D43F5"/>
    <w:rsid w:val="000D470D"/>
    <w:rsid w:val="000D48C9"/>
    <w:rsid w:val="000D4938"/>
    <w:rsid w:val="000D4A92"/>
    <w:rsid w:val="000D4D4B"/>
    <w:rsid w:val="000D514C"/>
    <w:rsid w:val="000D529E"/>
    <w:rsid w:val="000D53D3"/>
    <w:rsid w:val="000D584F"/>
    <w:rsid w:val="000D5A8F"/>
    <w:rsid w:val="000D5A98"/>
    <w:rsid w:val="000D5BA5"/>
    <w:rsid w:val="000D5D00"/>
    <w:rsid w:val="000D5E02"/>
    <w:rsid w:val="000D5FE4"/>
    <w:rsid w:val="000D608D"/>
    <w:rsid w:val="000D63C1"/>
    <w:rsid w:val="000D65B6"/>
    <w:rsid w:val="000D6823"/>
    <w:rsid w:val="000D6A4D"/>
    <w:rsid w:val="000D6EB4"/>
    <w:rsid w:val="000D6EFA"/>
    <w:rsid w:val="000D727E"/>
    <w:rsid w:val="000D7322"/>
    <w:rsid w:val="000D73C0"/>
    <w:rsid w:val="000D768A"/>
    <w:rsid w:val="000D76BC"/>
    <w:rsid w:val="000D7750"/>
    <w:rsid w:val="000D77C3"/>
    <w:rsid w:val="000D7A3B"/>
    <w:rsid w:val="000D7A42"/>
    <w:rsid w:val="000D7AAE"/>
    <w:rsid w:val="000D7DA7"/>
    <w:rsid w:val="000E004B"/>
    <w:rsid w:val="000E01CA"/>
    <w:rsid w:val="000E02F9"/>
    <w:rsid w:val="000E056E"/>
    <w:rsid w:val="000E071E"/>
    <w:rsid w:val="000E0858"/>
    <w:rsid w:val="000E0982"/>
    <w:rsid w:val="000E0CC9"/>
    <w:rsid w:val="000E0DEE"/>
    <w:rsid w:val="000E163B"/>
    <w:rsid w:val="000E1715"/>
    <w:rsid w:val="000E1809"/>
    <w:rsid w:val="000E181D"/>
    <w:rsid w:val="000E1ECA"/>
    <w:rsid w:val="000E2005"/>
    <w:rsid w:val="000E21A4"/>
    <w:rsid w:val="000E21BA"/>
    <w:rsid w:val="000E2409"/>
    <w:rsid w:val="000E249E"/>
    <w:rsid w:val="000E2782"/>
    <w:rsid w:val="000E27AA"/>
    <w:rsid w:val="000E2834"/>
    <w:rsid w:val="000E2966"/>
    <w:rsid w:val="000E2BC6"/>
    <w:rsid w:val="000E2CB1"/>
    <w:rsid w:val="000E2DA9"/>
    <w:rsid w:val="000E2E1E"/>
    <w:rsid w:val="000E2EC9"/>
    <w:rsid w:val="000E2FE7"/>
    <w:rsid w:val="000E3156"/>
    <w:rsid w:val="000E331C"/>
    <w:rsid w:val="000E337A"/>
    <w:rsid w:val="000E342F"/>
    <w:rsid w:val="000E34FD"/>
    <w:rsid w:val="000E3596"/>
    <w:rsid w:val="000E3AD6"/>
    <w:rsid w:val="000E3B90"/>
    <w:rsid w:val="000E4061"/>
    <w:rsid w:val="000E4350"/>
    <w:rsid w:val="000E4376"/>
    <w:rsid w:val="000E4408"/>
    <w:rsid w:val="000E474A"/>
    <w:rsid w:val="000E48E1"/>
    <w:rsid w:val="000E497C"/>
    <w:rsid w:val="000E4D8E"/>
    <w:rsid w:val="000E4EB4"/>
    <w:rsid w:val="000E4F59"/>
    <w:rsid w:val="000E5378"/>
    <w:rsid w:val="000E53AB"/>
    <w:rsid w:val="000E54BF"/>
    <w:rsid w:val="000E5600"/>
    <w:rsid w:val="000E5716"/>
    <w:rsid w:val="000E57DB"/>
    <w:rsid w:val="000E6203"/>
    <w:rsid w:val="000E6272"/>
    <w:rsid w:val="000E62ED"/>
    <w:rsid w:val="000E6337"/>
    <w:rsid w:val="000E63CD"/>
    <w:rsid w:val="000E64E1"/>
    <w:rsid w:val="000E64F1"/>
    <w:rsid w:val="000E65A9"/>
    <w:rsid w:val="000E6863"/>
    <w:rsid w:val="000E6F92"/>
    <w:rsid w:val="000E72D0"/>
    <w:rsid w:val="000E7A79"/>
    <w:rsid w:val="000E7AC7"/>
    <w:rsid w:val="000E7B42"/>
    <w:rsid w:val="000E7C27"/>
    <w:rsid w:val="000E7D17"/>
    <w:rsid w:val="000F0062"/>
    <w:rsid w:val="000F0672"/>
    <w:rsid w:val="000F0980"/>
    <w:rsid w:val="000F0A1D"/>
    <w:rsid w:val="000F0A44"/>
    <w:rsid w:val="000F0BF1"/>
    <w:rsid w:val="000F0EB2"/>
    <w:rsid w:val="000F0EB3"/>
    <w:rsid w:val="000F11AC"/>
    <w:rsid w:val="000F11BB"/>
    <w:rsid w:val="000F1245"/>
    <w:rsid w:val="000F1328"/>
    <w:rsid w:val="000F1388"/>
    <w:rsid w:val="000F13EF"/>
    <w:rsid w:val="000F14F6"/>
    <w:rsid w:val="000F15B2"/>
    <w:rsid w:val="000F187D"/>
    <w:rsid w:val="000F1917"/>
    <w:rsid w:val="000F19DE"/>
    <w:rsid w:val="000F1A27"/>
    <w:rsid w:val="000F2159"/>
    <w:rsid w:val="000F2277"/>
    <w:rsid w:val="000F2383"/>
    <w:rsid w:val="000F261E"/>
    <w:rsid w:val="000F2B81"/>
    <w:rsid w:val="000F2CA9"/>
    <w:rsid w:val="000F2E1F"/>
    <w:rsid w:val="000F3116"/>
    <w:rsid w:val="000F313A"/>
    <w:rsid w:val="000F3207"/>
    <w:rsid w:val="000F3263"/>
    <w:rsid w:val="000F3365"/>
    <w:rsid w:val="000F37B0"/>
    <w:rsid w:val="000F37FD"/>
    <w:rsid w:val="000F3C28"/>
    <w:rsid w:val="000F3D23"/>
    <w:rsid w:val="000F3E58"/>
    <w:rsid w:val="000F4046"/>
    <w:rsid w:val="000F4142"/>
    <w:rsid w:val="000F4595"/>
    <w:rsid w:val="000F4CB2"/>
    <w:rsid w:val="000F4E44"/>
    <w:rsid w:val="000F4E64"/>
    <w:rsid w:val="000F4E90"/>
    <w:rsid w:val="000F4F87"/>
    <w:rsid w:val="000F52BA"/>
    <w:rsid w:val="000F5448"/>
    <w:rsid w:val="000F54B4"/>
    <w:rsid w:val="000F568D"/>
    <w:rsid w:val="000F59C7"/>
    <w:rsid w:val="000F5D41"/>
    <w:rsid w:val="000F5FDE"/>
    <w:rsid w:val="000F60E4"/>
    <w:rsid w:val="000F618F"/>
    <w:rsid w:val="000F626B"/>
    <w:rsid w:val="000F6395"/>
    <w:rsid w:val="000F6722"/>
    <w:rsid w:val="000F68D0"/>
    <w:rsid w:val="000F6B15"/>
    <w:rsid w:val="000F6BB0"/>
    <w:rsid w:val="000F6BCD"/>
    <w:rsid w:val="000F6C69"/>
    <w:rsid w:val="000F6CC7"/>
    <w:rsid w:val="000F6E39"/>
    <w:rsid w:val="000F6F83"/>
    <w:rsid w:val="000F6FCA"/>
    <w:rsid w:val="000F7015"/>
    <w:rsid w:val="000F7030"/>
    <w:rsid w:val="000F719A"/>
    <w:rsid w:val="000F71A5"/>
    <w:rsid w:val="000F72C1"/>
    <w:rsid w:val="000F7415"/>
    <w:rsid w:val="000F7504"/>
    <w:rsid w:val="000F7509"/>
    <w:rsid w:val="000F76EA"/>
    <w:rsid w:val="000F796A"/>
    <w:rsid w:val="000F7C7F"/>
    <w:rsid w:val="000F7C91"/>
    <w:rsid w:val="001000D3"/>
    <w:rsid w:val="001002AE"/>
    <w:rsid w:val="00100341"/>
    <w:rsid w:val="0010054B"/>
    <w:rsid w:val="001005A5"/>
    <w:rsid w:val="001005F5"/>
    <w:rsid w:val="00100CD1"/>
    <w:rsid w:val="00100CE6"/>
    <w:rsid w:val="00100D02"/>
    <w:rsid w:val="00101308"/>
    <w:rsid w:val="001013A0"/>
    <w:rsid w:val="00101540"/>
    <w:rsid w:val="0010170B"/>
    <w:rsid w:val="00101A04"/>
    <w:rsid w:val="00101B40"/>
    <w:rsid w:val="00101C4F"/>
    <w:rsid w:val="00101C6C"/>
    <w:rsid w:val="00101DDE"/>
    <w:rsid w:val="00101E56"/>
    <w:rsid w:val="001021D8"/>
    <w:rsid w:val="001023A9"/>
    <w:rsid w:val="0010272A"/>
    <w:rsid w:val="00102C9F"/>
    <w:rsid w:val="00103283"/>
    <w:rsid w:val="00103FC7"/>
    <w:rsid w:val="00103FC9"/>
    <w:rsid w:val="0010415E"/>
    <w:rsid w:val="00104316"/>
    <w:rsid w:val="00104A23"/>
    <w:rsid w:val="00104CCB"/>
    <w:rsid w:val="00104F43"/>
    <w:rsid w:val="0010503D"/>
    <w:rsid w:val="001053E5"/>
    <w:rsid w:val="001058BA"/>
    <w:rsid w:val="0010607D"/>
    <w:rsid w:val="00106108"/>
    <w:rsid w:val="001068D2"/>
    <w:rsid w:val="001069F2"/>
    <w:rsid w:val="00106D61"/>
    <w:rsid w:val="00106EAE"/>
    <w:rsid w:val="001072EC"/>
    <w:rsid w:val="001073F4"/>
    <w:rsid w:val="00107442"/>
    <w:rsid w:val="0010754B"/>
    <w:rsid w:val="001077CF"/>
    <w:rsid w:val="001077F8"/>
    <w:rsid w:val="0010780C"/>
    <w:rsid w:val="0010793F"/>
    <w:rsid w:val="00107C0B"/>
    <w:rsid w:val="00107FAC"/>
    <w:rsid w:val="00110116"/>
    <w:rsid w:val="001103BD"/>
    <w:rsid w:val="001104B6"/>
    <w:rsid w:val="0011059D"/>
    <w:rsid w:val="001105A7"/>
    <w:rsid w:val="0011082F"/>
    <w:rsid w:val="0011087A"/>
    <w:rsid w:val="001108EE"/>
    <w:rsid w:val="0011094C"/>
    <w:rsid w:val="00110B6B"/>
    <w:rsid w:val="00110CD9"/>
    <w:rsid w:val="00110D15"/>
    <w:rsid w:val="00110D9E"/>
    <w:rsid w:val="00110E34"/>
    <w:rsid w:val="00111208"/>
    <w:rsid w:val="001114E5"/>
    <w:rsid w:val="00111549"/>
    <w:rsid w:val="001115E4"/>
    <w:rsid w:val="001116F5"/>
    <w:rsid w:val="00111808"/>
    <w:rsid w:val="001119F8"/>
    <w:rsid w:val="001119FF"/>
    <w:rsid w:val="00111DBB"/>
    <w:rsid w:val="00111FAE"/>
    <w:rsid w:val="00111FEC"/>
    <w:rsid w:val="0011218B"/>
    <w:rsid w:val="001121FC"/>
    <w:rsid w:val="00112220"/>
    <w:rsid w:val="001123CA"/>
    <w:rsid w:val="0011256D"/>
    <w:rsid w:val="00112597"/>
    <w:rsid w:val="0011263D"/>
    <w:rsid w:val="00112654"/>
    <w:rsid w:val="0011271A"/>
    <w:rsid w:val="00112934"/>
    <w:rsid w:val="00112A74"/>
    <w:rsid w:val="00112A7F"/>
    <w:rsid w:val="00112ADD"/>
    <w:rsid w:val="00112F21"/>
    <w:rsid w:val="00112FF5"/>
    <w:rsid w:val="001130AA"/>
    <w:rsid w:val="00113194"/>
    <w:rsid w:val="00113242"/>
    <w:rsid w:val="0011325E"/>
    <w:rsid w:val="0011339F"/>
    <w:rsid w:val="0011364F"/>
    <w:rsid w:val="001137A2"/>
    <w:rsid w:val="00113B8F"/>
    <w:rsid w:val="00113EC8"/>
    <w:rsid w:val="0011406B"/>
    <w:rsid w:val="00114476"/>
    <w:rsid w:val="0011458F"/>
    <w:rsid w:val="00114936"/>
    <w:rsid w:val="001149D5"/>
    <w:rsid w:val="00114ADA"/>
    <w:rsid w:val="00114B43"/>
    <w:rsid w:val="00114D07"/>
    <w:rsid w:val="00114E96"/>
    <w:rsid w:val="001152C7"/>
    <w:rsid w:val="0011535A"/>
    <w:rsid w:val="001156D8"/>
    <w:rsid w:val="0011586B"/>
    <w:rsid w:val="00115A62"/>
    <w:rsid w:val="00115C88"/>
    <w:rsid w:val="00116214"/>
    <w:rsid w:val="001162A8"/>
    <w:rsid w:val="0011644A"/>
    <w:rsid w:val="0011659D"/>
    <w:rsid w:val="0011665F"/>
    <w:rsid w:val="001168D5"/>
    <w:rsid w:val="00116CA5"/>
    <w:rsid w:val="00116F10"/>
    <w:rsid w:val="001171F0"/>
    <w:rsid w:val="0011723F"/>
    <w:rsid w:val="00117332"/>
    <w:rsid w:val="00117834"/>
    <w:rsid w:val="0011784B"/>
    <w:rsid w:val="00117CC4"/>
    <w:rsid w:val="00120075"/>
    <w:rsid w:val="001201B4"/>
    <w:rsid w:val="001203D7"/>
    <w:rsid w:val="00120473"/>
    <w:rsid w:val="001204DD"/>
    <w:rsid w:val="00120520"/>
    <w:rsid w:val="00120598"/>
    <w:rsid w:val="00120751"/>
    <w:rsid w:val="001207DC"/>
    <w:rsid w:val="001207F1"/>
    <w:rsid w:val="0012080D"/>
    <w:rsid w:val="00120A04"/>
    <w:rsid w:val="00120A20"/>
    <w:rsid w:val="00120B42"/>
    <w:rsid w:val="00120BC8"/>
    <w:rsid w:val="0012146F"/>
    <w:rsid w:val="001216A5"/>
    <w:rsid w:val="00121900"/>
    <w:rsid w:val="00121B0D"/>
    <w:rsid w:val="00121BE9"/>
    <w:rsid w:val="00121CC0"/>
    <w:rsid w:val="001220D3"/>
    <w:rsid w:val="001222D4"/>
    <w:rsid w:val="001225C1"/>
    <w:rsid w:val="0012278B"/>
    <w:rsid w:val="00122839"/>
    <w:rsid w:val="0012293F"/>
    <w:rsid w:val="0012296B"/>
    <w:rsid w:val="00122997"/>
    <w:rsid w:val="00122A14"/>
    <w:rsid w:val="00122B06"/>
    <w:rsid w:val="00122E31"/>
    <w:rsid w:val="00123043"/>
    <w:rsid w:val="00123086"/>
    <w:rsid w:val="0012309F"/>
    <w:rsid w:val="001232A3"/>
    <w:rsid w:val="00123320"/>
    <w:rsid w:val="001233C2"/>
    <w:rsid w:val="001233F3"/>
    <w:rsid w:val="001237AC"/>
    <w:rsid w:val="00123A8F"/>
    <w:rsid w:val="00123CB1"/>
    <w:rsid w:val="00123E89"/>
    <w:rsid w:val="00123F85"/>
    <w:rsid w:val="00123FDD"/>
    <w:rsid w:val="00124612"/>
    <w:rsid w:val="0012467D"/>
    <w:rsid w:val="00124866"/>
    <w:rsid w:val="001248A7"/>
    <w:rsid w:val="00124B5D"/>
    <w:rsid w:val="00124D5C"/>
    <w:rsid w:val="00124E12"/>
    <w:rsid w:val="00124E75"/>
    <w:rsid w:val="001250EA"/>
    <w:rsid w:val="001251BC"/>
    <w:rsid w:val="00125292"/>
    <w:rsid w:val="00125662"/>
    <w:rsid w:val="001258AD"/>
    <w:rsid w:val="00125957"/>
    <w:rsid w:val="001259CB"/>
    <w:rsid w:val="00125A2B"/>
    <w:rsid w:val="00125B1D"/>
    <w:rsid w:val="00126236"/>
    <w:rsid w:val="00126288"/>
    <w:rsid w:val="001264B1"/>
    <w:rsid w:val="001265F1"/>
    <w:rsid w:val="0012673D"/>
    <w:rsid w:val="001269B8"/>
    <w:rsid w:val="00126AB1"/>
    <w:rsid w:val="00126C8D"/>
    <w:rsid w:val="00126D01"/>
    <w:rsid w:val="00127043"/>
    <w:rsid w:val="00127099"/>
    <w:rsid w:val="00127355"/>
    <w:rsid w:val="0012758B"/>
    <w:rsid w:val="001276E6"/>
    <w:rsid w:val="00127846"/>
    <w:rsid w:val="001278E7"/>
    <w:rsid w:val="0013007E"/>
    <w:rsid w:val="001303FD"/>
    <w:rsid w:val="00130467"/>
    <w:rsid w:val="00130700"/>
    <w:rsid w:val="00130736"/>
    <w:rsid w:val="0013105C"/>
    <w:rsid w:val="00131204"/>
    <w:rsid w:val="001313DB"/>
    <w:rsid w:val="001319D4"/>
    <w:rsid w:val="00131AF5"/>
    <w:rsid w:val="00131B6A"/>
    <w:rsid w:val="00131C28"/>
    <w:rsid w:val="00131CE1"/>
    <w:rsid w:val="001321A5"/>
    <w:rsid w:val="00132830"/>
    <w:rsid w:val="001329A4"/>
    <w:rsid w:val="00132B71"/>
    <w:rsid w:val="00132B85"/>
    <w:rsid w:val="00132EEA"/>
    <w:rsid w:val="00132F05"/>
    <w:rsid w:val="00132FB3"/>
    <w:rsid w:val="00133049"/>
    <w:rsid w:val="00133076"/>
    <w:rsid w:val="00133589"/>
    <w:rsid w:val="0013368D"/>
    <w:rsid w:val="00133708"/>
    <w:rsid w:val="001337A5"/>
    <w:rsid w:val="00133A4E"/>
    <w:rsid w:val="00133AA8"/>
    <w:rsid w:val="00133AE2"/>
    <w:rsid w:val="00133B74"/>
    <w:rsid w:val="00133C9A"/>
    <w:rsid w:val="00134210"/>
    <w:rsid w:val="0013427A"/>
    <w:rsid w:val="00134341"/>
    <w:rsid w:val="001344F6"/>
    <w:rsid w:val="00134890"/>
    <w:rsid w:val="001348FE"/>
    <w:rsid w:val="00134B36"/>
    <w:rsid w:val="00134D55"/>
    <w:rsid w:val="00135005"/>
    <w:rsid w:val="0013506E"/>
    <w:rsid w:val="001351B1"/>
    <w:rsid w:val="001353A9"/>
    <w:rsid w:val="001353FD"/>
    <w:rsid w:val="001357BE"/>
    <w:rsid w:val="0013599F"/>
    <w:rsid w:val="00135A99"/>
    <w:rsid w:val="00135F21"/>
    <w:rsid w:val="001360F3"/>
    <w:rsid w:val="00136260"/>
    <w:rsid w:val="001362C2"/>
    <w:rsid w:val="001363E4"/>
    <w:rsid w:val="00136447"/>
    <w:rsid w:val="0013678C"/>
    <w:rsid w:val="0013679F"/>
    <w:rsid w:val="001368FC"/>
    <w:rsid w:val="00136955"/>
    <w:rsid w:val="00136AF6"/>
    <w:rsid w:val="00136C58"/>
    <w:rsid w:val="00136E19"/>
    <w:rsid w:val="001371B2"/>
    <w:rsid w:val="00137526"/>
    <w:rsid w:val="001377D8"/>
    <w:rsid w:val="00137A0E"/>
    <w:rsid w:val="00137A7E"/>
    <w:rsid w:val="00137AB9"/>
    <w:rsid w:val="00137B8C"/>
    <w:rsid w:val="00137D78"/>
    <w:rsid w:val="00137E75"/>
    <w:rsid w:val="001401DC"/>
    <w:rsid w:val="0014060C"/>
    <w:rsid w:val="0014096B"/>
    <w:rsid w:val="001409A0"/>
    <w:rsid w:val="00140B46"/>
    <w:rsid w:val="00140FC5"/>
    <w:rsid w:val="001410A7"/>
    <w:rsid w:val="001412B0"/>
    <w:rsid w:val="0014130A"/>
    <w:rsid w:val="00141482"/>
    <w:rsid w:val="0014151C"/>
    <w:rsid w:val="001415BB"/>
    <w:rsid w:val="00141667"/>
    <w:rsid w:val="001416BB"/>
    <w:rsid w:val="001416EF"/>
    <w:rsid w:val="00141AE4"/>
    <w:rsid w:val="00141CFF"/>
    <w:rsid w:val="00141E40"/>
    <w:rsid w:val="00141F08"/>
    <w:rsid w:val="00141FF2"/>
    <w:rsid w:val="001422E5"/>
    <w:rsid w:val="0014287A"/>
    <w:rsid w:val="001428CA"/>
    <w:rsid w:val="00142B4B"/>
    <w:rsid w:val="00142C03"/>
    <w:rsid w:val="00142C87"/>
    <w:rsid w:val="00142DD0"/>
    <w:rsid w:val="00142DE2"/>
    <w:rsid w:val="00142E2B"/>
    <w:rsid w:val="00142F3A"/>
    <w:rsid w:val="00143268"/>
    <w:rsid w:val="00143390"/>
    <w:rsid w:val="001436FD"/>
    <w:rsid w:val="00143978"/>
    <w:rsid w:val="00143A0E"/>
    <w:rsid w:val="00144036"/>
    <w:rsid w:val="00144045"/>
    <w:rsid w:val="001440E2"/>
    <w:rsid w:val="001441C0"/>
    <w:rsid w:val="00144224"/>
    <w:rsid w:val="00144363"/>
    <w:rsid w:val="00144655"/>
    <w:rsid w:val="001446B1"/>
    <w:rsid w:val="001448C5"/>
    <w:rsid w:val="00144A59"/>
    <w:rsid w:val="00144C87"/>
    <w:rsid w:val="00144CA0"/>
    <w:rsid w:val="001450EA"/>
    <w:rsid w:val="0014510F"/>
    <w:rsid w:val="001453D3"/>
    <w:rsid w:val="00145692"/>
    <w:rsid w:val="001456F8"/>
    <w:rsid w:val="00145D5B"/>
    <w:rsid w:val="00145F5A"/>
    <w:rsid w:val="001462B4"/>
    <w:rsid w:val="0014633D"/>
    <w:rsid w:val="00146619"/>
    <w:rsid w:val="001466F9"/>
    <w:rsid w:val="0014673B"/>
    <w:rsid w:val="001467B1"/>
    <w:rsid w:val="0014684A"/>
    <w:rsid w:val="001469AF"/>
    <w:rsid w:val="00146AE8"/>
    <w:rsid w:val="00146D09"/>
    <w:rsid w:val="00146E77"/>
    <w:rsid w:val="00146F90"/>
    <w:rsid w:val="001471C8"/>
    <w:rsid w:val="001474BC"/>
    <w:rsid w:val="0014750B"/>
    <w:rsid w:val="001478C9"/>
    <w:rsid w:val="00147A96"/>
    <w:rsid w:val="00147BF6"/>
    <w:rsid w:val="00147FD8"/>
    <w:rsid w:val="00147FE1"/>
    <w:rsid w:val="00147FF2"/>
    <w:rsid w:val="00150070"/>
    <w:rsid w:val="0015007D"/>
    <w:rsid w:val="0015008E"/>
    <w:rsid w:val="001500D6"/>
    <w:rsid w:val="00150175"/>
    <w:rsid w:val="001501A5"/>
    <w:rsid w:val="001502C8"/>
    <w:rsid w:val="001502E6"/>
    <w:rsid w:val="00150626"/>
    <w:rsid w:val="00150A00"/>
    <w:rsid w:val="00150A8D"/>
    <w:rsid w:val="00150B1B"/>
    <w:rsid w:val="00150B2D"/>
    <w:rsid w:val="00150BB2"/>
    <w:rsid w:val="00150FA9"/>
    <w:rsid w:val="00150FE0"/>
    <w:rsid w:val="00151011"/>
    <w:rsid w:val="00151224"/>
    <w:rsid w:val="0015130F"/>
    <w:rsid w:val="001513DD"/>
    <w:rsid w:val="0015144B"/>
    <w:rsid w:val="00151585"/>
    <w:rsid w:val="001515D0"/>
    <w:rsid w:val="001518AF"/>
    <w:rsid w:val="00151943"/>
    <w:rsid w:val="001519C0"/>
    <w:rsid w:val="00151EE0"/>
    <w:rsid w:val="00151FC2"/>
    <w:rsid w:val="0015226C"/>
    <w:rsid w:val="0015228E"/>
    <w:rsid w:val="001524A1"/>
    <w:rsid w:val="00152B34"/>
    <w:rsid w:val="00152D97"/>
    <w:rsid w:val="0015323C"/>
    <w:rsid w:val="001532BA"/>
    <w:rsid w:val="001533D3"/>
    <w:rsid w:val="00153431"/>
    <w:rsid w:val="00153536"/>
    <w:rsid w:val="001535AC"/>
    <w:rsid w:val="001539FD"/>
    <w:rsid w:val="00153C06"/>
    <w:rsid w:val="00153FED"/>
    <w:rsid w:val="00154591"/>
    <w:rsid w:val="0015483E"/>
    <w:rsid w:val="0015490A"/>
    <w:rsid w:val="00154B28"/>
    <w:rsid w:val="00154B2D"/>
    <w:rsid w:val="00154E1F"/>
    <w:rsid w:val="00154F40"/>
    <w:rsid w:val="00155271"/>
    <w:rsid w:val="0015565D"/>
    <w:rsid w:val="00155B37"/>
    <w:rsid w:val="00155BFD"/>
    <w:rsid w:val="00155D4F"/>
    <w:rsid w:val="00155D63"/>
    <w:rsid w:val="00155E17"/>
    <w:rsid w:val="00155E45"/>
    <w:rsid w:val="00155F76"/>
    <w:rsid w:val="00155FC7"/>
    <w:rsid w:val="001562A5"/>
    <w:rsid w:val="001562EC"/>
    <w:rsid w:val="001567D9"/>
    <w:rsid w:val="00156ABA"/>
    <w:rsid w:val="00156B7A"/>
    <w:rsid w:val="00156B9E"/>
    <w:rsid w:val="00156C7F"/>
    <w:rsid w:val="00156FAD"/>
    <w:rsid w:val="00156FCF"/>
    <w:rsid w:val="001570A7"/>
    <w:rsid w:val="00157188"/>
    <w:rsid w:val="001572CA"/>
    <w:rsid w:val="001572D2"/>
    <w:rsid w:val="00157390"/>
    <w:rsid w:val="001573A5"/>
    <w:rsid w:val="001573C3"/>
    <w:rsid w:val="001573D7"/>
    <w:rsid w:val="001574C2"/>
    <w:rsid w:val="00157561"/>
    <w:rsid w:val="001576AD"/>
    <w:rsid w:val="001577E1"/>
    <w:rsid w:val="001602E9"/>
    <w:rsid w:val="00160316"/>
    <w:rsid w:val="0016046F"/>
    <w:rsid w:val="0016082E"/>
    <w:rsid w:val="00160998"/>
    <w:rsid w:val="00160A59"/>
    <w:rsid w:val="00160B37"/>
    <w:rsid w:val="00160BB3"/>
    <w:rsid w:val="00160C0A"/>
    <w:rsid w:val="00160CD6"/>
    <w:rsid w:val="00160F5F"/>
    <w:rsid w:val="0016116D"/>
    <w:rsid w:val="0016169E"/>
    <w:rsid w:val="001616F1"/>
    <w:rsid w:val="00161716"/>
    <w:rsid w:val="001618C0"/>
    <w:rsid w:val="00161B65"/>
    <w:rsid w:val="00161ECF"/>
    <w:rsid w:val="001622A1"/>
    <w:rsid w:val="00162308"/>
    <w:rsid w:val="00162D6B"/>
    <w:rsid w:val="00162DBE"/>
    <w:rsid w:val="0016316A"/>
    <w:rsid w:val="00163353"/>
    <w:rsid w:val="00163539"/>
    <w:rsid w:val="001635E8"/>
    <w:rsid w:val="0016381F"/>
    <w:rsid w:val="00163858"/>
    <w:rsid w:val="00163AE3"/>
    <w:rsid w:val="00163B57"/>
    <w:rsid w:val="00163D1D"/>
    <w:rsid w:val="00163E47"/>
    <w:rsid w:val="001640C0"/>
    <w:rsid w:val="00164123"/>
    <w:rsid w:val="00164171"/>
    <w:rsid w:val="001641CC"/>
    <w:rsid w:val="00164462"/>
    <w:rsid w:val="001644BF"/>
    <w:rsid w:val="001644CD"/>
    <w:rsid w:val="00164AC5"/>
    <w:rsid w:val="00164B3B"/>
    <w:rsid w:val="00164BDF"/>
    <w:rsid w:val="00164E58"/>
    <w:rsid w:val="00164E73"/>
    <w:rsid w:val="00164FC5"/>
    <w:rsid w:val="00165033"/>
    <w:rsid w:val="00165351"/>
    <w:rsid w:val="00165387"/>
    <w:rsid w:val="0016541A"/>
    <w:rsid w:val="00165496"/>
    <w:rsid w:val="00165584"/>
    <w:rsid w:val="00165926"/>
    <w:rsid w:val="00165D59"/>
    <w:rsid w:val="00165F5D"/>
    <w:rsid w:val="00165FF4"/>
    <w:rsid w:val="00166187"/>
    <w:rsid w:val="0016629A"/>
    <w:rsid w:val="00166323"/>
    <w:rsid w:val="001665EB"/>
    <w:rsid w:val="001668F7"/>
    <w:rsid w:val="001670EA"/>
    <w:rsid w:val="0016714D"/>
    <w:rsid w:val="001673F7"/>
    <w:rsid w:val="001674A0"/>
    <w:rsid w:val="001677A0"/>
    <w:rsid w:val="001678CC"/>
    <w:rsid w:val="00167C70"/>
    <w:rsid w:val="001700C0"/>
    <w:rsid w:val="001701A5"/>
    <w:rsid w:val="00170263"/>
    <w:rsid w:val="0017031B"/>
    <w:rsid w:val="00170932"/>
    <w:rsid w:val="001709C9"/>
    <w:rsid w:val="00170A50"/>
    <w:rsid w:val="00170BCA"/>
    <w:rsid w:val="00170C66"/>
    <w:rsid w:val="00170D20"/>
    <w:rsid w:val="00170E3F"/>
    <w:rsid w:val="00170E4C"/>
    <w:rsid w:val="00170E58"/>
    <w:rsid w:val="0017132D"/>
    <w:rsid w:val="00171386"/>
    <w:rsid w:val="00171871"/>
    <w:rsid w:val="00171B33"/>
    <w:rsid w:val="00171B81"/>
    <w:rsid w:val="00171D1B"/>
    <w:rsid w:val="00171E18"/>
    <w:rsid w:val="00171ED0"/>
    <w:rsid w:val="00172088"/>
    <w:rsid w:val="00172138"/>
    <w:rsid w:val="001721A1"/>
    <w:rsid w:val="00172220"/>
    <w:rsid w:val="00172273"/>
    <w:rsid w:val="001723F0"/>
    <w:rsid w:val="00172872"/>
    <w:rsid w:val="001729D1"/>
    <w:rsid w:val="001730C2"/>
    <w:rsid w:val="00173259"/>
    <w:rsid w:val="00173687"/>
    <w:rsid w:val="001739AF"/>
    <w:rsid w:val="00173D77"/>
    <w:rsid w:val="00173E95"/>
    <w:rsid w:val="00173FF6"/>
    <w:rsid w:val="0017401B"/>
    <w:rsid w:val="00174159"/>
    <w:rsid w:val="00174449"/>
    <w:rsid w:val="00174AE0"/>
    <w:rsid w:val="00174B20"/>
    <w:rsid w:val="00174C6D"/>
    <w:rsid w:val="00174F55"/>
    <w:rsid w:val="00174F78"/>
    <w:rsid w:val="00174FFD"/>
    <w:rsid w:val="001753A8"/>
    <w:rsid w:val="00175768"/>
    <w:rsid w:val="001759CA"/>
    <w:rsid w:val="00175F7E"/>
    <w:rsid w:val="00176192"/>
    <w:rsid w:val="00176205"/>
    <w:rsid w:val="001762C8"/>
    <w:rsid w:val="00176409"/>
    <w:rsid w:val="00176447"/>
    <w:rsid w:val="001764A1"/>
    <w:rsid w:val="001765F5"/>
    <w:rsid w:val="00176829"/>
    <w:rsid w:val="00176936"/>
    <w:rsid w:val="00176B40"/>
    <w:rsid w:val="00176DAC"/>
    <w:rsid w:val="0017726A"/>
    <w:rsid w:val="00177651"/>
    <w:rsid w:val="00177663"/>
    <w:rsid w:val="00177792"/>
    <w:rsid w:val="00177C0A"/>
    <w:rsid w:val="00177DD3"/>
    <w:rsid w:val="00177DFC"/>
    <w:rsid w:val="00177FFC"/>
    <w:rsid w:val="00180278"/>
    <w:rsid w:val="00180586"/>
    <w:rsid w:val="001807F2"/>
    <w:rsid w:val="00180921"/>
    <w:rsid w:val="0018099F"/>
    <w:rsid w:val="00180CE9"/>
    <w:rsid w:val="00180DCC"/>
    <w:rsid w:val="00180EDD"/>
    <w:rsid w:val="001811C6"/>
    <w:rsid w:val="001812E0"/>
    <w:rsid w:val="00181794"/>
    <w:rsid w:val="001818A7"/>
    <w:rsid w:val="001818DC"/>
    <w:rsid w:val="001818ED"/>
    <w:rsid w:val="00181B8C"/>
    <w:rsid w:val="00181BA9"/>
    <w:rsid w:val="00181C1B"/>
    <w:rsid w:val="00181DA7"/>
    <w:rsid w:val="00181EAD"/>
    <w:rsid w:val="001820A5"/>
    <w:rsid w:val="00182185"/>
    <w:rsid w:val="0018240A"/>
    <w:rsid w:val="00182725"/>
    <w:rsid w:val="001829A9"/>
    <w:rsid w:val="001829C8"/>
    <w:rsid w:val="00182B41"/>
    <w:rsid w:val="00182BAE"/>
    <w:rsid w:val="00182D99"/>
    <w:rsid w:val="0018302A"/>
    <w:rsid w:val="001833D9"/>
    <w:rsid w:val="0018363D"/>
    <w:rsid w:val="001837CD"/>
    <w:rsid w:val="00183A25"/>
    <w:rsid w:val="00183A8B"/>
    <w:rsid w:val="00183B2C"/>
    <w:rsid w:val="00183DD2"/>
    <w:rsid w:val="00183DFE"/>
    <w:rsid w:val="00183E72"/>
    <w:rsid w:val="001840FC"/>
    <w:rsid w:val="001842EE"/>
    <w:rsid w:val="00184591"/>
    <w:rsid w:val="0018501C"/>
    <w:rsid w:val="001852B7"/>
    <w:rsid w:val="00185534"/>
    <w:rsid w:val="0018591A"/>
    <w:rsid w:val="0018594E"/>
    <w:rsid w:val="001859B4"/>
    <w:rsid w:val="00185AA3"/>
    <w:rsid w:val="00185AAA"/>
    <w:rsid w:val="00185BBC"/>
    <w:rsid w:val="00185F43"/>
    <w:rsid w:val="00186225"/>
    <w:rsid w:val="0018631A"/>
    <w:rsid w:val="001863B5"/>
    <w:rsid w:val="00186721"/>
    <w:rsid w:val="001868D8"/>
    <w:rsid w:val="00186904"/>
    <w:rsid w:val="00186B0A"/>
    <w:rsid w:val="00186EF2"/>
    <w:rsid w:val="00187046"/>
    <w:rsid w:val="0018722C"/>
    <w:rsid w:val="001872A8"/>
    <w:rsid w:val="0018755A"/>
    <w:rsid w:val="001875A9"/>
    <w:rsid w:val="001875BA"/>
    <w:rsid w:val="001875E4"/>
    <w:rsid w:val="00187835"/>
    <w:rsid w:val="001878DD"/>
    <w:rsid w:val="00187DA2"/>
    <w:rsid w:val="00187E67"/>
    <w:rsid w:val="00187FC5"/>
    <w:rsid w:val="0019007B"/>
    <w:rsid w:val="001905BD"/>
    <w:rsid w:val="00190C37"/>
    <w:rsid w:val="00190CCF"/>
    <w:rsid w:val="00190F0E"/>
    <w:rsid w:val="001910E8"/>
    <w:rsid w:val="001911D2"/>
    <w:rsid w:val="0019128D"/>
    <w:rsid w:val="00191911"/>
    <w:rsid w:val="00191E25"/>
    <w:rsid w:val="00191E71"/>
    <w:rsid w:val="00191E79"/>
    <w:rsid w:val="001920FB"/>
    <w:rsid w:val="00192B59"/>
    <w:rsid w:val="00192B90"/>
    <w:rsid w:val="00192E3F"/>
    <w:rsid w:val="00192ED8"/>
    <w:rsid w:val="00192FE6"/>
    <w:rsid w:val="0019321C"/>
    <w:rsid w:val="00193312"/>
    <w:rsid w:val="00193519"/>
    <w:rsid w:val="0019360B"/>
    <w:rsid w:val="00193714"/>
    <w:rsid w:val="0019393E"/>
    <w:rsid w:val="0019396D"/>
    <w:rsid w:val="00193986"/>
    <w:rsid w:val="00193B08"/>
    <w:rsid w:val="00193C98"/>
    <w:rsid w:val="00193CD8"/>
    <w:rsid w:val="00193D63"/>
    <w:rsid w:val="00193EA5"/>
    <w:rsid w:val="00194073"/>
    <w:rsid w:val="001940F3"/>
    <w:rsid w:val="0019411E"/>
    <w:rsid w:val="00194570"/>
    <w:rsid w:val="00194803"/>
    <w:rsid w:val="00194BDD"/>
    <w:rsid w:val="001951E3"/>
    <w:rsid w:val="0019554D"/>
    <w:rsid w:val="00195558"/>
    <w:rsid w:val="0019589D"/>
    <w:rsid w:val="00195DEB"/>
    <w:rsid w:val="0019612C"/>
    <w:rsid w:val="00196259"/>
    <w:rsid w:val="00196461"/>
    <w:rsid w:val="001965C7"/>
    <w:rsid w:val="0019665D"/>
    <w:rsid w:val="00196A7B"/>
    <w:rsid w:val="00196BF4"/>
    <w:rsid w:val="00196D6F"/>
    <w:rsid w:val="001972DA"/>
    <w:rsid w:val="00197517"/>
    <w:rsid w:val="00197644"/>
    <w:rsid w:val="001976AA"/>
    <w:rsid w:val="001977C7"/>
    <w:rsid w:val="0019798D"/>
    <w:rsid w:val="00197C60"/>
    <w:rsid w:val="00197C69"/>
    <w:rsid w:val="00197D1D"/>
    <w:rsid w:val="001A0198"/>
    <w:rsid w:val="001A02F6"/>
    <w:rsid w:val="001A03B5"/>
    <w:rsid w:val="001A076D"/>
    <w:rsid w:val="001A0882"/>
    <w:rsid w:val="001A0A27"/>
    <w:rsid w:val="001A0A28"/>
    <w:rsid w:val="001A0AC6"/>
    <w:rsid w:val="001A0B21"/>
    <w:rsid w:val="001A0B27"/>
    <w:rsid w:val="001A110F"/>
    <w:rsid w:val="001A121B"/>
    <w:rsid w:val="001A15C6"/>
    <w:rsid w:val="001A1806"/>
    <w:rsid w:val="001A18A8"/>
    <w:rsid w:val="001A1A23"/>
    <w:rsid w:val="001A1B71"/>
    <w:rsid w:val="001A2164"/>
    <w:rsid w:val="001A244C"/>
    <w:rsid w:val="001A2766"/>
    <w:rsid w:val="001A2CBA"/>
    <w:rsid w:val="001A2DFA"/>
    <w:rsid w:val="001A2FDB"/>
    <w:rsid w:val="001A32DF"/>
    <w:rsid w:val="001A32F8"/>
    <w:rsid w:val="001A376A"/>
    <w:rsid w:val="001A385D"/>
    <w:rsid w:val="001A3B14"/>
    <w:rsid w:val="001A3BDF"/>
    <w:rsid w:val="001A3CBF"/>
    <w:rsid w:val="001A3CDE"/>
    <w:rsid w:val="001A3F47"/>
    <w:rsid w:val="001A41B1"/>
    <w:rsid w:val="001A436B"/>
    <w:rsid w:val="001A4521"/>
    <w:rsid w:val="001A46BD"/>
    <w:rsid w:val="001A49E0"/>
    <w:rsid w:val="001A4DB7"/>
    <w:rsid w:val="001A4E1B"/>
    <w:rsid w:val="001A4F33"/>
    <w:rsid w:val="001A5387"/>
    <w:rsid w:val="001A543D"/>
    <w:rsid w:val="001A549A"/>
    <w:rsid w:val="001A5510"/>
    <w:rsid w:val="001A55D8"/>
    <w:rsid w:val="001A56E6"/>
    <w:rsid w:val="001A5765"/>
    <w:rsid w:val="001A5779"/>
    <w:rsid w:val="001A57FF"/>
    <w:rsid w:val="001A5918"/>
    <w:rsid w:val="001A5AE1"/>
    <w:rsid w:val="001A5B8F"/>
    <w:rsid w:val="001A5C7B"/>
    <w:rsid w:val="001A5DF6"/>
    <w:rsid w:val="001A5E19"/>
    <w:rsid w:val="001A5FAB"/>
    <w:rsid w:val="001A5FB6"/>
    <w:rsid w:val="001A63D8"/>
    <w:rsid w:val="001A6443"/>
    <w:rsid w:val="001A675A"/>
    <w:rsid w:val="001A6CFE"/>
    <w:rsid w:val="001A6D85"/>
    <w:rsid w:val="001A6DDC"/>
    <w:rsid w:val="001A710F"/>
    <w:rsid w:val="001A7124"/>
    <w:rsid w:val="001A7171"/>
    <w:rsid w:val="001A7356"/>
    <w:rsid w:val="001A753D"/>
    <w:rsid w:val="001A760C"/>
    <w:rsid w:val="001A7684"/>
    <w:rsid w:val="001A78EC"/>
    <w:rsid w:val="001A7C37"/>
    <w:rsid w:val="001A7E76"/>
    <w:rsid w:val="001B01FA"/>
    <w:rsid w:val="001B0223"/>
    <w:rsid w:val="001B0330"/>
    <w:rsid w:val="001B0804"/>
    <w:rsid w:val="001B0832"/>
    <w:rsid w:val="001B0A85"/>
    <w:rsid w:val="001B0ECC"/>
    <w:rsid w:val="001B1319"/>
    <w:rsid w:val="001B13E9"/>
    <w:rsid w:val="001B1523"/>
    <w:rsid w:val="001B15A5"/>
    <w:rsid w:val="001B1705"/>
    <w:rsid w:val="001B1748"/>
    <w:rsid w:val="001B1822"/>
    <w:rsid w:val="001B18A7"/>
    <w:rsid w:val="001B193A"/>
    <w:rsid w:val="001B1A9B"/>
    <w:rsid w:val="001B1C85"/>
    <w:rsid w:val="001B1F19"/>
    <w:rsid w:val="001B1F50"/>
    <w:rsid w:val="001B1FB4"/>
    <w:rsid w:val="001B2022"/>
    <w:rsid w:val="001B2488"/>
    <w:rsid w:val="001B2762"/>
    <w:rsid w:val="001B2947"/>
    <w:rsid w:val="001B2950"/>
    <w:rsid w:val="001B2A36"/>
    <w:rsid w:val="001B2B05"/>
    <w:rsid w:val="001B2C96"/>
    <w:rsid w:val="001B30EA"/>
    <w:rsid w:val="001B333F"/>
    <w:rsid w:val="001B3635"/>
    <w:rsid w:val="001B36FC"/>
    <w:rsid w:val="001B38EE"/>
    <w:rsid w:val="001B3952"/>
    <w:rsid w:val="001B3966"/>
    <w:rsid w:val="001B3CD7"/>
    <w:rsid w:val="001B3D8C"/>
    <w:rsid w:val="001B3FD3"/>
    <w:rsid w:val="001B41ED"/>
    <w:rsid w:val="001B4293"/>
    <w:rsid w:val="001B432F"/>
    <w:rsid w:val="001B4607"/>
    <w:rsid w:val="001B472B"/>
    <w:rsid w:val="001B48D5"/>
    <w:rsid w:val="001B4A81"/>
    <w:rsid w:val="001B4B12"/>
    <w:rsid w:val="001B4B90"/>
    <w:rsid w:val="001B4CC3"/>
    <w:rsid w:val="001B4F09"/>
    <w:rsid w:val="001B4F5F"/>
    <w:rsid w:val="001B4F68"/>
    <w:rsid w:val="001B4FAA"/>
    <w:rsid w:val="001B5016"/>
    <w:rsid w:val="001B50A8"/>
    <w:rsid w:val="001B5344"/>
    <w:rsid w:val="001B5447"/>
    <w:rsid w:val="001B56A8"/>
    <w:rsid w:val="001B56AF"/>
    <w:rsid w:val="001B571A"/>
    <w:rsid w:val="001B5928"/>
    <w:rsid w:val="001B5F84"/>
    <w:rsid w:val="001B6071"/>
    <w:rsid w:val="001B629C"/>
    <w:rsid w:val="001B62F1"/>
    <w:rsid w:val="001B677B"/>
    <w:rsid w:val="001B6BE3"/>
    <w:rsid w:val="001B6DBC"/>
    <w:rsid w:val="001B6E55"/>
    <w:rsid w:val="001B6EE4"/>
    <w:rsid w:val="001B7030"/>
    <w:rsid w:val="001B7158"/>
    <w:rsid w:val="001B72F3"/>
    <w:rsid w:val="001B74E2"/>
    <w:rsid w:val="001B78BE"/>
    <w:rsid w:val="001B7960"/>
    <w:rsid w:val="001B7C3B"/>
    <w:rsid w:val="001B7CD9"/>
    <w:rsid w:val="001B7E0C"/>
    <w:rsid w:val="001C00D7"/>
    <w:rsid w:val="001C023E"/>
    <w:rsid w:val="001C0443"/>
    <w:rsid w:val="001C0478"/>
    <w:rsid w:val="001C0521"/>
    <w:rsid w:val="001C0642"/>
    <w:rsid w:val="001C065B"/>
    <w:rsid w:val="001C0674"/>
    <w:rsid w:val="001C0F21"/>
    <w:rsid w:val="001C1018"/>
    <w:rsid w:val="001C1405"/>
    <w:rsid w:val="001C1582"/>
    <w:rsid w:val="001C1875"/>
    <w:rsid w:val="001C191E"/>
    <w:rsid w:val="001C1B93"/>
    <w:rsid w:val="001C1BAE"/>
    <w:rsid w:val="001C1DE8"/>
    <w:rsid w:val="001C1DF3"/>
    <w:rsid w:val="001C226F"/>
    <w:rsid w:val="001C2584"/>
    <w:rsid w:val="001C26F2"/>
    <w:rsid w:val="001C2757"/>
    <w:rsid w:val="001C29E5"/>
    <w:rsid w:val="001C2DC7"/>
    <w:rsid w:val="001C2EE4"/>
    <w:rsid w:val="001C3011"/>
    <w:rsid w:val="001C3257"/>
    <w:rsid w:val="001C325B"/>
    <w:rsid w:val="001C368E"/>
    <w:rsid w:val="001C396E"/>
    <w:rsid w:val="001C3F77"/>
    <w:rsid w:val="001C40F9"/>
    <w:rsid w:val="001C4232"/>
    <w:rsid w:val="001C4447"/>
    <w:rsid w:val="001C44FB"/>
    <w:rsid w:val="001C4625"/>
    <w:rsid w:val="001C4697"/>
    <w:rsid w:val="001C46C6"/>
    <w:rsid w:val="001C46F9"/>
    <w:rsid w:val="001C4B1F"/>
    <w:rsid w:val="001C5296"/>
    <w:rsid w:val="001C529B"/>
    <w:rsid w:val="001C53CB"/>
    <w:rsid w:val="001C53F4"/>
    <w:rsid w:val="001C54C5"/>
    <w:rsid w:val="001C5654"/>
    <w:rsid w:val="001C5764"/>
    <w:rsid w:val="001C5BCD"/>
    <w:rsid w:val="001C5CA5"/>
    <w:rsid w:val="001C5E17"/>
    <w:rsid w:val="001C6034"/>
    <w:rsid w:val="001C61C7"/>
    <w:rsid w:val="001C62D2"/>
    <w:rsid w:val="001C65B1"/>
    <w:rsid w:val="001C661D"/>
    <w:rsid w:val="001C66AC"/>
    <w:rsid w:val="001C66DC"/>
    <w:rsid w:val="001C670C"/>
    <w:rsid w:val="001C6754"/>
    <w:rsid w:val="001C685A"/>
    <w:rsid w:val="001C6954"/>
    <w:rsid w:val="001C6A9E"/>
    <w:rsid w:val="001C6B52"/>
    <w:rsid w:val="001C6FE3"/>
    <w:rsid w:val="001C6FEA"/>
    <w:rsid w:val="001C767B"/>
    <w:rsid w:val="001C76A4"/>
    <w:rsid w:val="001C770E"/>
    <w:rsid w:val="001C77F0"/>
    <w:rsid w:val="001C7B1F"/>
    <w:rsid w:val="001C7D30"/>
    <w:rsid w:val="001C7E48"/>
    <w:rsid w:val="001C7FC1"/>
    <w:rsid w:val="001D00DF"/>
    <w:rsid w:val="001D049B"/>
    <w:rsid w:val="001D05BC"/>
    <w:rsid w:val="001D0924"/>
    <w:rsid w:val="001D0A0C"/>
    <w:rsid w:val="001D0A41"/>
    <w:rsid w:val="001D0B01"/>
    <w:rsid w:val="001D0DB2"/>
    <w:rsid w:val="001D0EDC"/>
    <w:rsid w:val="001D130C"/>
    <w:rsid w:val="001D1338"/>
    <w:rsid w:val="001D15B1"/>
    <w:rsid w:val="001D18AD"/>
    <w:rsid w:val="001D1B49"/>
    <w:rsid w:val="001D1E90"/>
    <w:rsid w:val="001D1F1F"/>
    <w:rsid w:val="001D1F3C"/>
    <w:rsid w:val="001D1F68"/>
    <w:rsid w:val="001D20AF"/>
    <w:rsid w:val="001D2776"/>
    <w:rsid w:val="001D2789"/>
    <w:rsid w:val="001D2821"/>
    <w:rsid w:val="001D291D"/>
    <w:rsid w:val="001D295E"/>
    <w:rsid w:val="001D2AFA"/>
    <w:rsid w:val="001D2C6F"/>
    <w:rsid w:val="001D30C9"/>
    <w:rsid w:val="001D3247"/>
    <w:rsid w:val="001D3764"/>
    <w:rsid w:val="001D37DA"/>
    <w:rsid w:val="001D3943"/>
    <w:rsid w:val="001D3A74"/>
    <w:rsid w:val="001D3D1A"/>
    <w:rsid w:val="001D3EDD"/>
    <w:rsid w:val="001D41DC"/>
    <w:rsid w:val="001D444D"/>
    <w:rsid w:val="001D445B"/>
    <w:rsid w:val="001D46A0"/>
    <w:rsid w:val="001D474B"/>
    <w:rsid w:val="001D47EB"/>
    <w:rsid w:val="001D4A8E"/>
    <w:rsid w:val="001D4B96"/>
    <w:rsid w:val="001D4BB3"/>
    <w:rsid w:val="001D4DD5"/>
    <w:rsid w:val="001D50C2"/>
    <w:rsid w:val="001D514D"/>
    <w:rsid w:val="001D5256"/>
    <w:rsid w:val="001D527C"/>
    <w:rsid w:val="001D535A"/>
    <w:rsid w:val="001D537A"/>
    <w:rsid w:val="001D5595"/>
    <w:rsid w:val="001D567B"/>
    <w:rsid w:val="001D5737"/>
    <w:rsid w:val="001D59AD"/>
    <w:rsid w:val="001D5CB0"/>
    <w:rsid w:val="001D5F43"/>
    <w:rsid w:val="001D6087"/>
    <w:rsid w:val="001D625B"/>
    <w:rsid w:val="001D626A"/>
    <w:rsid w:val="001D68C7"/>
    <w:rsid w:val="001D69C4"/>
    <w:rsid w:val="001D6E12"/>
    <w:rsid w:val="001D6EB0"/>
    <w:rsid w:val="001D70C1"/>
    <w:rsid w:val="001D716C"/>
    <w:rsid w:val="001D7359"/>
    <w:rsid w:val="001D7530"/>
    <w:rsid w:val="001D753C"/>
    <w:rsid w:val="001D77E5"/>
    <w:rsid w:val="001D7846"/>
    <w:rsid w:val="001D791C"/>
    <w:rsid w:val="001D7CA4"/>
    <w:rsid w:val="001D7D77"/>
    <w:rsid w:val="001D7DF4"/>
    <w:rsid w:val="001D7E58"/>
    <w:rsid w:val="001D7E6C"/>
    <w:rsid w:val="001E0425"/>
    <w:rsid w:val="001E05C6"/>
    <w:rsid w:val="001E06D4"/>
    <w:rsid w:val="001E0991"/>
    <w:rsid w:val="001E0B3C"/>
    <w:rsid w:val="001E0F34"/>
    <w:rsid w:val="001E0F56"/>
    <w:rsid w:val="001E124F"/>
    <w:rsid w:val="001E13B3"/>
    <w:rsid w:val="001E1713"/>
    <w:rsid w:val="001E17C5"/>
    <w:rsid w:val="001E1897"/>
    <w:rsid w:val="001E1944"/>
    <w:rsid w:val="001E1A08"/>
    <w:rsid w:val="001E1A6B"/>
    <w:rsid w:val="001E1EE3"/>
    <w:rsid w:val="001E231F"/>
    <w:rsid w:val="001E25C2"/>
    <w:rsid w:val="001E268D"/>
    <w:rsid w:val="001E27FB"/>
    <w:rsid w:val="001E2B01"/>
    <w:rsid w:val="001E2F88"/>
    <w:rsid w:val="001E30A0"/>
    <w:rsid w:val="001E36AC"/>
    <w:rsid w:val="001E3823"/>
    <w:rsid w:val="001E3B54"/>
    <w:rsid w:val="001E3BA2"/>
    <w:rsid w:val="001E3C54"/>
    <w:rsid w:val="001E3DE1"/>
    <w:rsid w:val="001E3E3F"/>
    <w:rsid w:val="001E42AF"/>
    <w:rsid w:val="001E42DB"/>
    <w:rsid w:val="001E438A"/>
    <w:rsid w:val="001E4525"/>
    <w:rsid w:val="001E47AB"/>
    <w:rsid w:val="001E48E8"/>
    <w:rsid w:val="001E48F5"/>
    <w:rsid w:val="001E4BA1"/>
    <w:rsid w:val="001E4C88"/>
    <w:rsid w:val="001E4D4F"/>
    <w:rsid w:val="001E4E26"/>
    <w:rsid w:val="001E54F9"/>
    <w:rsid w:val="001E558C"/>
    <w:rsid w:val="001E57CF"/>
    <w:rsid w:val="001E5981"/>
    <w:rsid w:val="001E5B54"/>
    <w:rsid w:val="001E5CFB"/>
    <w:rsid w:val="001E5D2F"/>
    <w:rsid w:val="001E5D7E"/>
    <w:rsid w:val="001E6526"/>
    <w:rsid w:val="001E67C6"/>
    <w:rsid w:val="001E6826"/>
    <w:rsid w:val="001E6C8C"/>
    <w:rsid w:val="001E6DAE"/>
    <w:rsid w:val="001E6E8E"/>
    <w:rsid w:val="001E73E6"/>
    <w:rsid w:val="001E74BA"/>
    <w:rsid w:val="001E75FE"/>
    <w:rsid w:val="001E7831"/>
    <w:rsid w:val="001E78A0"/>
    <w:rsid w:val="001E7B9F"/>
    <w:rsid w:val="001E7DA9"/>
    <w:rsid w:val="001F007A"/>
    <w:rsid w:val="001F01FB"/>
    <w:rsid w:val="001F05AD"/>
    <w:rsid w:val="001F0658"/>
    <w:rsid w:val="001F075A"/>
    <w:rsid w:val="001F07E5"/>
    <w:rsid w:val="001F0977"/>
    <w:rsid w:val="001F0C29"/>
    <w:rsid w:val="001F0E92"/>
    <w:rsid w:val="001F1547"/>
    <w:rsid w:val="001F15BB"/>
    <w:rsid w:val="001F165A"/>
    <w:rsid w:val="001F1987"/>
    <w:rsid w:val="001F1AB7"/>
    <w:rsid w:val="001F1BC9"/>
    <w:rsid w:val="001F201D"/>
    <w:rsid w:val="001F2047"/>
    <w:rsid w:val="001F21BC"/>
    <w:rsid w:val="001F22D5"/>
    <w:rsid w:val="001F23BD"/>
    <w:rsid w:val="001F2527"/>
    <w:rsid w:val="001F270C"/>
    <w:rsid w:val="001F29B3"/>
    <w:rsid w:val="001F2B89"/>
    <w:rsid w:val="001F2C39"/>
    <w:rsid w:val="001F34DA"/>
    <w:rsid w:val="001F361A"/>
    <w:rsid w:val="001F375E"/>
    <w:rsid w:val="001F38BC"/>
    <w:rsid w:val="001F38E8"/>
    <w:rsid w:val="001F39E9"/>
    <w:rsid w:val="001F3B2C"/>
    <w:rsid w:val="001F3C7E"/>
    <w:rsid w:val="001F3CF9"/>
    <w:rsid w:val="001F3E5B"/>
    <w:rsid w:val="001F3E6A"/>
    <w:rsid w:val="001F414F"/>
    <w:rsid w:val="001F436D"/>
    <w:rsid w:val="001F437E"/>
    <w:rsid w:val="001F44C2"/>
    <w:rsid w:val="001F457F"/>
    <w:rsid w:val="001F4883"/>
    <w:rsid w:val="001F49CB"/>
    <w:rsid w:val="001F4A9E"/>
    <w:rsid w:val="001F4DA3"/>
    <w:rsid w:val="001F4DAC"/>
    <w:rsid w:val="001F4E92"/>
    <w:rsid w:val="001F4EA4"/>
    <w:rsid w:val="001F5019"/>
    <w:rsid w:val="001F50CC"/>
    <w:rsid w:val="001F51C5"/>
    <w:rsid w:val="001F5606"/>
    <w:rsid w:val="001F57BF"/>
    <w:rsid w:val="001F5B4E"/>
    <w:rsid w:val="001F5C6B"/>
    <w:rsid w:val="001F5D02"/>
    <w:rsid w:val="001F5D62"/>
    <w:rsid w:val="001F5E3F"/>
    <w:rsid w:val="001F5E43"/>
    <w:rsid w:val="001F5F47"/>
    <w:rsid w:val="001F6093"/>
    <w:rsid w:val="001F6181"/>
    <w:rsid w:val="001F618B"/>
    <w:rsid w:val="001F65B0"/>
    <w:rsid w:val="001F67AA"/>
    <w:rsid w:val="001F68A5"/>
    <w:rsid w:val="001F691D"/>
    <w:rsid w:val="001F6AFD"/>
    <w:rsid w:val="001F6B3B"/>
    <w:rsid w:val="001F6BD0"/>
    <w:rsid w:val="001F6F75"/>
    <w:rsid w:val="001F70EE"/>
    <w:rsid w:val="001F7116"/>
    <w:rsid w:val="001F714C"/>
    <w:rsid w:val="001F722F"/>
    <w:rsid w:val="001F738D"/>
    <w:rsid w:val="001F7599"/>
    <w:rsid w:val="001F75D4"/>
    <w:rsid w:val="001F7D81"/>
    <w:rsid w:val="0020008A"/>
    <w:rsid w:val="00200457"/>
    <w:rsid w:val="00200689"/>
    <w:rsid w:val="002006BA"/>
    <w:rsid w:val="00200769"/>
    <w:rsid w:val="0020096F"/>
    <w:rsid w:val="00200973"/>
    <w:rsid w:val="00200AF7"/>
    <w:rsid w:val="00200C57"/>
    <w:rsid w:val="002013B1"/>
    <w:rsid w:val="00201835"/>
    <w:rsid w:val="0020193D"/>
    <w:rsid w:val="002019B4"/>
    <w:rsid w:val="00201A44"/>
    <w:rsid w:val="00201EBD"/>
    <w:rsid w:val="002025F3"/>
    <w:rsid w:val="00202CE4"/>
    <w:rsid w:val="00202D81"/>
    <w:rsid w:val="00202E80"/>
    <w:rsid w:val="00202EB9"/>
    <w:rsid w:val="002030AA"/>
    <w:rsid w:val="00203184"/>
    <w:rsid w:val="002037EB"/>
    <w:rsid w:val="00203A12"/>
    <w:rsid w:val="00203D57"/>
    <w:rsid w:val="00203E29"/>
    <w:rsid w:val="00204520"/>
    <w:rsid w:val="002045D7"/>
    <w:rsid w:val="0020477D"/>
    <w:rsid w:val="00204921"/>
    <w:rsid w:val="00204A2A"/>
    <w:rsid w:val="00204B22"/>
    <w:rsid w:val="00204B3A"/>
    <w:rsid w:val="00204E7D"/>
    <w:rsid w:val="0020507A"/>
    <w:rsid w:val="00205156"/>
    <w:rsid w:val="0020535A"/>
    <w:rsid w:val="0020550E"/>
    <w:rsid w:val="002055CB"/>
    <w:rsid w:val="00205692"/>
    <w:rsid w:val="0020591E"/>
    <w:rsid w:val="002059EF"/>
    <w:rsid w:val="00205A4B"/>
    <w:rsid w:val="00205B8A"/>
    <w:rsid w:val="00205BDB"/>
    <w:rsid w:val="00205C59"/>
    <w:rsid w:val="00205D44"/>
    <w:rsid w:val="00205D58"/>
    <w:rsid w:val="0020619C"/>
    <w:rsid w:val="00206202"/>
    <w:rsid w:val="0020621C"/>
    <w:rsid w:val="002062A4"/>
    <w:rsid w:val="002065D2"/>
    <w:rsid w:val="00206955"/>
    <w:rsid w:val="002069A2"/>
    <w:rsid w:val="00206A2C"/>
    <w:rsid w:val="00206A79"/>
    <w:rsid w:val="00206AAD"/>
    <w:rsid w:val="00206ABE"/>
    <w:rsid w:val="00206BFF"/>
    <w:rsid w:val="00206DA7"/>
    <w:rsid w:val="00206DB5"/>
    <w:rsid w:val="00206DB6"/>
    <w:rsid w:val="00206E87"/>
    <w:rsid w:val="002070C6"/>
    <w:rsid w:val="00207209"/>
    <w:rsid w:val="002074A6"/>
    <w:rsid w:val="00207712"/>
    <w:rsid w:val="0020774D"/>
    <w:rsid w:val="0020783F"/>
    <w:rsid w:val="0020788C"/>
    <w:rsid w:val="00207C1C"/>
    <w:rsid w:val="00207C3A"/>
    <w:rsid w:val="00207E7C"/>
    <w:rsid w:val="00210196"/>
    <w:rsid w:val="00210309"/>
    <w:rsid w:val="002103BB"/>
    <w:rsid w:val="002106EF"/>
    <w:rsid w:val="002106FD"/>
    <w:rsid w:val="00210BBD"/>
    <w:rsid w:val="00210C70"/>
    <w:rsid w:val="00210D75"/>
    <w:rsid w:val="00210F4C"/>
    <w:rsid w:val="00211519"/>
    <w:rsid w:val="00211967"/>
    <w:rsid w:val="00211A55"/>
    <w:rsid w:val="00211A65"/>
    <w:rsid w:val="00211B4F"/>
    <w:rsid w:val="00211D20"/>
    <w:rsid w:val="00211E72"/>
    <w:rsid w:val="0021224B"/>
    <w:rsid w:val="00212471"/>
    <w:rsid w:val="002124DF"/>
    <w:rsid w:val="002125B0"/>
    <w:rsid w:val="002125C9"/>
    <w:rsid w:val="0021268D"/>
    <w:rsid w:val="00212829"/>
    <w:rsid w:val="00212950"/>
    <w:rsid w:val="0021298A"/>
    <w:rsid w:val="00212A14"/>
    <w:rsid w:val="00212BB4"/>
    <w:rsid w:val="00212C3F"/>
    <w:rsid w:val="00212D05"/>
    <w:rsid w:val="00212FB8"/>
    <w:rsid w:val="002131C5"/>
    <w:rsid w:val="002135D3"/>
    <w:rsid w:val="00213709"/>
    <w:rsid w:val="00213E51"/>
    <w:rsid w:val="002144D4"/>
    <w:rsid w:val="002147D0"/>
    <w:rsid w:val="002147E5"/>
    <w:rsid w:val="0021485A"/>
    <w:rsid w:val="002149AF"/>
    <w:rsid w:val="00214A86"/>
    <w:rsid w:val="0021523C"/>
    <w:rsid w:val="002152B9"/>
    <w:rsid w:val="002156E1"/>
    <w:rsid w:val="002156E2"/>
    <w:rsid w:val="0021575F"/>
    <w:rsid w:val="00215781"/>
    <w:rsid w:val="002157AE"/>
    <w:rsid w:val="00215AAA"/>
    <w:rsid w:val="00215AF6"/>
    <w:rsid w:val="00216012"/>
    <w:rsid w:val="0021612B"/>
    <w:rsid w:val="002161AD"/>
    <w:rsid w:val="0021644C"/>
    <w:rsid w:val="00216615"/>
    <w:rsid w:val="0021683C"/>
    <w:rsid w:val="00216DB1"/>
    <w:rsid w:val="00216E43"/>
    <w:rsid w:val="00216F5F"/>
    <w:rsid w:val="002173AD"/>
    <w:rsid w:val="002173FF"/>
    <w:rsid w:val="002174DE"/>
    <w:rsid w:val="002176B3"/>
    <w:rsid w:val="002176E0"/>
    <w:rsid w:val="00217768"/>
    <w:rsid w:val="00217803"/>
    <w:rsid w:val="0021780F"/>
    <w:rsid w:val="00217835"/>
    <w:rsid w:val="0021792A"/>
    <w:rsid w:val="00217CA2"/>
    <w:rsid w:val="00217E7B"/>
    <w:rsid w:val="00217F23"/>
    <w:rsid w:val="00220159"/>
    <w:rsid w:val="002205FD"/>
    <w:rsid w:val="00220615"/>
    <w:rsid w:val="00220674"/>
    <w:rsid w:val="002207BE"/>
    <w:rsid w:val="0022083A"/>
    <w:rsid w:val="00220CE4"/>
    <w:rsid w:val="00220F2D"/>
    <w:rsid w:val="00220F52"/>
    <w:rsid w:val="00221527"/>
    <w:rsid w:val="002218F2"/>
    <w:rsid w:val="0022195F"/>
    <w:rsid w:val="00221985"/>
    <w:rsid w:val="00221A55"/>
    <w:rsid w:val="00221BEB"/>
    <w:rsid w:val="00221CA5"/>
    <w:rsid w:val="00221EC5"/>
    <w:rsid w:val="0022231B"/>
    <w:rsid w:val="00222355"/>
    <w:rsid w:val="002223AA"/>
    <w:rsid w:val="0022268B"/>
    <w:rsid w:val="002227D3"/>
    <w:rsid w:val="00222A70"/>
    <w:rsid w:val="00222A7A"/>
    <w:rsid w:val="00222A92"/>
    <w:rsid w:val="00223306"/>
    <w:rsid w:val="00223353"/>
    <w:rsid w:val="0022361E"/>
    <w:rsid w:val="002238A1"/>
    <w:rsid w:val="00223B3B"/>
    <w:rsid w:val="00223BF2"/>
    <w:rsid w:val="00223D05"/>
    <w:rsid w:val="00223D1A"/>
    <w:rsid w:val="00224A2C"/>
    <w:rsid w:val="00224A94"/>
    <w:rsid w:val="00225070"/>
    <w:rsid w:val="00225217"/>
    <w:rsid w:val="0022537C"/>
    <w:rsid w:val="002256D9"/>
    <w:rsid w:val="0022576A"/>
    <w:rsid w:val="00225771"/>
    <w:rsid w:val="00225A1A"/>
    <w:rsid w:val="00225DC5"/>
    <w:rsid w:val="00225E55"/>
    <w:rsid w:val="002260B2"/>
    <w:rsid w:val="002261B6"/>
    <w:rsid w:val="00226577"/>
    <w:rsid w:val="0022659B"/>
    <w:rsid w:val="0022687C"/>
    <w:rsid w:val="00226C1E"/>
    <w:rsid w:val="00226C96"/>
    <w:rsid w:val="00226DFF"/>
    <w:rsid w:val="00226E89"/>
    <w:rsid w:val="002270D4"/>
    <w:rsid w:val="0022740C"/>
    <w:rsid w:val="0022748F"/>
    <w:rsid w:val="00227741"/>
    <w:rsid w:val="00227CF4"/>
    <w:rsid w:val="002304AD"/>
    <w:rsid w:val="002306F8"/>
    <w:rsid w:val="00230921"/>
    <w:rsid w:val="00230BD9"/>
    <w:rsid w:val="00231089"/>
    <w:rsid w:val="002311E9"/>
    <w:rsid w:val="0023127B"/>
    <w:rsid w:val="002312F4"/>
    <w:rsid w:val="002313A2"/>
    <w:rsid w:val="002313DD"/>
    <w:rsid w:val="0023145D"/>
    <w:rsid w:val="00231FC7"/>
    <w:rsid w:val="002321A3"/>
    <w:rsid w:val="002324FF"/>
    <w:rsid w:val="00232930"/>
    <w:rsid w:val="00232A95"/>
    <w:rsid w:val="00232AA5"/>
    <w:rsid w:val="00232C3F"/>
    <w:rsid w:val="00232DD9"/>
    <w:rsid w:val="00232EC3"/>
    <w:rsid w:val="0023308F"/>
    <w:rsid w:val="002333D2"/>
    <w:rsid w:val="00233403"/>
    <w:rsid w:val="00233440"/>
    <w:rsid w:val="00233581"/>
    <w:rsid w:val="00233A82"/>
    <w:rsid w:val="00233A9C"/>
    <w:rsid w:val="00233B76"/>
    <w:rsid w:val="00233C9A"/>
    <w:rsid w:val="00233D0E"/>
    <w:rsid w:val="00233EA9"/>
    <w:rsid w:val="00234112"/>
    <w:rsid w:val="00234991"/>
    <w:rsid w:val="002349D0"/>
    <w:rsid w:val="00234CF8"/>
    <w:rsid w:val="00234E13"/>
    <w:rsid w:val="00234E18"/>
    <w:rsid w:val="00234E37"/>
    <w:rsid w:val="0023502F"/>
    <w:rsid w:val="00235272"/>
    <w:rsid w:val="002356C4"/>
    <w:rsid w:val="002357B4"/>
    <w:rsid w:val="0023581A"/>
    <w:rsid w:val="00235854"/>
    <w:rsid w:val="00235918"/>
    <w:rsid w:val="00235D52"/>
    <w:rsid w:val="00235F5E"/>
    <w:rsid w:val="0023628D"/>
    <w:rsid w:val="002362DD"/>
    <w:rsid w:val="00236337"/>
    <w:rsid w:val="00236378"/>
    <w:rsid w:val="00236450"/>
    <w:rsid w:val="002364C4"/>
    <w:rsid w:val="002366BC"/>
    <w:rsid w:val="0023696B"/>
    <w:rsid w:val="00236983"/>
    <w:rsid w:val="00236CD3"/>
    <w:rsid w:val="00236E78"/>
    <w:rsid w:val="00236FF3"/>
    <w:rsid w:val="00237075"/>
    <w:rsid w:val="00237224"/>
    <w:rsid w:val="0023723D"/>
    <w:rsid w:val="002375EA"/>
    <w:rsid w:val="0023765A"/>
    <w:rsid w:val="00237710"/>
    <w:rsid w:val="00237921"/>
    <w:rsid w:val="00237A11"/>
    <w:rsid w:val="00237AE7"/>
    <w:rsid w:val="00237D5B"/>
    <w:rsid w:val="00237D69"/>
    <w:rsid w:val="00240342"/>
    <w:rsid w:val="00240366"/>
    <w:rsid w:val="002404DA"/>
    <w:rsid w:val="00240623"/>
    <w:rsid w:val="00240699"/>
    <w:rsid w:val="0024078E"/>
    <w:rsid w:val="00240790"/>
    <w:rsid w:val="00240A55"/>
    <w:rsid w:val="00240B0D"/>
    <w:rsid w:val="00240C5D"/>
    <w:rsid w:val="00240CAB"/>
    <w:rsid w:val="00241194"/>
    <w:rsid w:val="00241311"/>
    <w:rsid w:val="002414E3"/>
    <w:rsid w:val="002418E8"/>
    <w:rsid w:val="00241A5E"/>
    <w:rsid w:val="00242043"/>
    <w:rsid w:val="0024211E"/>
    <w:rsid w:val="002421FD"/>
    <w:rsid w:val="00242344"/>
    <w:rsid w:val="002424DE"/>
    <w:rsid w:val="0024263A"/>
    <w:rsid w:val="00242682"/>
    <w:rsid w:val="00242862"/>
    <w:rsid w:val="00242E22"/>
    <w:rsid w:val="00242E37"/>
    <w:rsid w:val="00243080"/>
    <w:rsid w:val="00243320"/>
    <w:rsid w:val="0024336B"/>
    <w:rsid w:val="00243677"/>
    <w:rsid w:val="00243951"/>
    <w:rsid w:val="00243FAD"/>
    <w:rsid w:val="00244194"/>
    <w:rsid w:val="0024424F"/>
    <w:rsid w:val="00244541"/>
    <w:rsid w:val="00244594"/>
    <w:rsid w:val="002445CC"/>
    <w:rsid w:val="00244744"/>
    <w:rsid w:val="00244D28"/>
    <w:rsid w:val="00244DE5"/>
    <w:rsid w:val="00244E80"/>
    <w:rsid w:val="00245191"/>
    <w:rsid w:val="0024521F"/>
    <w:rsid w:val="002452F2"/>
    <w:rsid w:val="00245347"/>
    <w:rsid w:val="002453BB"/>
    <w:rsid w:val="002455DC"/>
    <w:rsid w:val="00245622"/>
    <w:rsid w:val="00245689"/>
    <w:rsid w:val="00245720"/>
    <w:rsid w:val="00245781"/>
    <w:rsid w:val="00245A6F"/>
    <w:rsid w:val="00245AFA"/>
    <w:rsid w:val="00245B3D"/>
    <w:rsid w:val="00245FD5"/>
    <w:rsid w:val="002461A8"/>
    <w:rsid w:val="002461EE"/>
    <w:rsid w:val="002462C4"/>
    <w:rsid w:val="0024654B"/>
    <w:rsid w:val="002466E6"/>
    <w:rsid w:val="002469F1"/>
    <w:rsid w:val="00246A4E"/>
    <w:rsid w:val="00246ACB"/>
    <w:rsid w:val="00246C9C"/>
    <w:rsid w:val="00246D5D"/>
    <w:rsid w:val="00246EE4"/>
    <w:rsid w:val="00246F21"/>
    <w:rsid w:val="002472A0"/>
    <w:rsid w:val="0024757C"/>
    <w:rsid w:val="00247657"/>
    <w:rsid w:val="002477DF"/>
    <w:rsid w:val="0024786A"/>
    <w:rsid w:val="002478EC"/>
    <w:rsid w:val="00247B0F"/>
    <w:rsid w:val="00250119"/>
    <w:rsid w:val="002501DE"/>
    <w:rsid w:val="002503CB"/>
    <w:rsid w:val="00250943"/>
    <w:rsid w:val="00250E43"/>
    <w:rsid w:val="00250FF8"/>
    <w:rsid w:val="002518D1"/>
    <w:rsid w:val="00251A39"/>
    <w:rsid w:val="00251AD6"/>
    <w:rsid w:val="00251C61"/>
    <w:rsid w:val="00251CAB"/>
    <w:rsid w:val="00251ED8"/>
    <w:rsid w:val="00251F7F"/>
    <w:rsid w:val="00251FB9"/>
    <w:rsid w:val="00251FC1"/>
    <w:rsid w:val="0025214B"/>
    <w:rsid w:val="0025246F"/>
    <w:rsid w:val="00252696"/>
    <w:rsid w:val="002526A1"/>
    <w:rsid w:val="00252981"/>
    <w:rsid w:val="00252B6A"/>
    <w:rsid w:val="00252C17"/>
    <w:rsid w:val="00252CC2"/>
    <w:rsid w:val="00252E2E"/>
    <w:rsid w:val="00252ED4"/>
    <w:rsid w:val="00252F70"/>
    <w:rsid w:val="00253078"/>
    <w:rsid w:val="0025307F"/>
    <w:rsid w:val="00253172"/>
    <w:rsid w:val="00253433"/>
    <w:rsid w:val="00253444"/>
    <w:rsid w:val="0025369B"/>
    <w:rsid w:val="00253B59"/>
    <w:rsid w:val="00253D46"/>
    <w:rsid w:val="00253E10"/>
    <w:rsid w:val="002541F2"/>
    <w:rsid w:val="002543CE"/>
    <w:rsid w:val="0025479C"/>
    <w:rsid w:val="00254DDB"/>
    <w:rsid w:val="00254DF1"/>
    <w:rsid w:val="00254F67"/>
    <w:rsid w:val="00255001"/>
    <w:rsid w:val="002551BD"/>
    <w:rsid w:val="002551F8"/>
    <w:rsid w:val="002557E9"/>
    <w:rsid w:val="00255AFE"/>
    <w:rsid w:val="002560AC"/>
    <w:rsid w:val="002561AD"/>
    <w:rsid w:val="002564E5"/>
    <w:rsid w:val="002568D0"/>
    <w:rsid w:val="002573A7"/>
    <w:rsid w:val="0025753C"/>
    <w:rsid w:val="002575DC"/>
    <w:rsid w:val="002576CF"/>
    <w:rsid w:val="0025778D"/>
    <w:rsid w:val="002577C8"/>
    <w:rsid w:val="00257BCD"/>
    <w:rsid w:val="00257D15"/>
    <w:rsid w:val="002601DF"/>
    <w:rsid w:val="00260772"/>
    <w:rsid w:val="00260ABB"/>
    <w:rsid w:val="00260AEE"/>
    <w:rsid w:val="00260F49"/>
    <w:rsid w:val="0026120F"/>
    <w:rsid w:val="00261491"/>
    <w:rsid w:val="00261661"/>
    <w:rsid w:val="0026168C"/>
    <w:rsid w:val="00261778"/>
    <w:rsid w:val="00261958"/>
    <w:rsid w:val="00261E36"/>
    <w:rsid w:val="00261EE3"/>
    <w:rsid w:val="00261F3B"/>
    <w:rsid w:val="00262061"/>
    <w:rsid w:val="002621A6"/>
    <w:rsid w:val="00262661"/>
    <w:rsid w:val="0026272B"/>
    <w:rsid w:val="00262764"/>
    <w:rsid w:val="00262805"/>
    <w:rsid w:val="00262CBE"/>
    <w:rsid w:val="00262CFA"/>
    <w:rsid w:val="00262D9D"/>
    <w:rsid w:val="00262EAD"/>
    <w:rsid w:val="002632DF"/>
    <w:rsid w:val="0026336B"/>
    <w:rsid w:val="0026337F"/>
    <w:rsid w:val="00263558"/>
    <w:rsid w:val="002636F6"/>
    <w:rsid w:val="00263946"/>
    <w:rsid w:val="00263C5E"/>
    <w:rsid w:val="00263CF4"/>
    <w:rsid w:val="00263F93"/>
    <w:rsid w:val="002640BA"/>
    <w:rsid w:val="002642EF"/>
    <w:rsid w:val="002647F1"/>
    <w:rsid w:val="00264850"/>
    <w:rsid w:val="00264A1B"/>
    <w:rsid w:val="00264A2C"/>
    <w:rsid w:val="00264BB7"/>
    <w:rsid w:val="00264CF2"/>
    <w:rsid w:val="002651B2"/>
    <w:rsid w:val="00265238"/>
    <w:rsid w:val="00265276"/>
    <w:rsid w:val="00265288"/>
    <w:rsid w:val="0026533F"/>
    <w:rsid w:val="002653C3"/>
    <w:rsid w:val="00265596"/>
    <w:rsid w:val="00265630"/>
    <w:rsid w:val="00265A6D"/>
    <w:rsid w:val="00265B4A"/>
    <w:rsid w:val="00265D21"/>
    <w:rsid w:val="00265D36"/>
    <w:rsid w:val="0026640B"/>
    <w:rsid w:val="0026648F"/>
    <w:rsid w:val="002664B1"/>
    <w:rsid w:val="0026661A"/>
    <w:rsid w:val="00266693"/>
    <w:rsid w:val="0026672E"/>
    <w:rsid w:val="00266730"/>
    <w:rsid w:val="002667A8"/>
    <w:rsid w:val="002669B1"/>
    <w:rsid w:val="00266A30"/>
    <w:rsid w:val="00266DCD"/>
    <w:rsid w:val="00266EBC"/>
    <w:rsid w:val="00266EDF"/>
    <w:rsid w:val="00266F87"/>
    <w:rsid w:val="00267587"/>
    <w:rsid w:val="002675C8"/>
    <w:rsid w:val="00267760"/>
    <w:rsid w:val="00267AA4"/>
    <w:rsid w:val="00267F26"/>
    <w:rsid w:val="00267F9D"/>
    <w:rsid w:val="002704A4"/>
    <w:rsid w:val="002705E1"/>
    <w:rsid w:val="00270662"/>
    <w:rsid w:val="00270AAA"/>
    <w:rsid w:val="00270B01"/>
    <w:rsid w:val="00270D0C"/>
    <w:rsid w:val="00270D16"/>
    <w:rsid w:val="00270E81"/>
    <w:rsid w:val="0027120D"/>
    <w:rsid w:val="00271589"/>
    <w:rsid w:val="0027187D"/>
    <w:rsid w:val="00271968"/>
    <w:rsid w:val="00271EBE"/>
    <w:rsid w:val="00271F87"/>
    <w:rsid w:val="00272328"/>
    <w:rsid w:val="00272468"/>
    <w:rsid w:val="002727F9"/>
    <w:rsid w:val="002729D8"/>
    <w:rsid w:val="00272DAF"/>
    <w:rsid w:val="00273177"/>
    <w:rsid w:val="002733D9"/>
    <w:rsid w:val="002735A8"/>
    <w:rsid w:val="00273A28"/>
    <w:rsid w:val="00273E8D"/>
    <w:rsid w:val="00274115"/>
    <w:rsid w:val="002742A3"/>
    <w:rsid w:val="002744D9"/>
    <w:rsid w:val="0027455B"/>
    <w:rsid w:val="002749A3"/>
    <w:rsid w:val="00274A20"/>
    <w:rsid w:val="00274A31"/>
    <w:rsid w:val="00274AB0"/>
    <w:rsid w:val="00274E18"/>
    <w:rsid w:val="00274E68"/>
    <w:rsid w:val="00274E86"/>
    <w:rsid w:val="00275074"/>
    <w:rsid w:val="00275164"/>
    <w:rsid w:val="002751A6"/>
    <w:rsid w:val="002752B4"/>
    <w:rsid w:val="002754C2"/>
    <w:rsid w:val="00275820"/>
    <w:rsid w:val="0027584A"/>
    <w:rsid w:val="002759F7"/>
    <w:rsid w:val="00275E13"/>
    <w:rsid w:val="00275EDB"/>
    <w:rsid w:val="00275F2A"/>
    <w:rsid w:val="00275F7B"/>
    <w:rsid w:val="002763E9"/>
    <w:rsid w:val="00276559"/>
    <w:rsid w:val="00276566"/>
    <w:rsid w:val="002765D0"/>
    <w:rsid w:val="00276607"/>
    <w:rsid w:val="00276736"/>
    <w:rsid w:val="0027684F"/>
    <w:rsid w:val="00276903"/>
    <w:rsid w:val="00276B15"/>
    <w:rsid w:val="00276F47"/>
    <w:rsid w:val="00276F4E"/>
    <w:rsid w:val="00277095"/>
    <w:rsid w:val="00277137"/>
    <w:rsid w:val="00277381"/>
    <w:rsid w:val="002773F9"/>
    <w:rsid w:val="0027773D"/>
    <w:rsid w:val="002778BD"/>
    <w:rsid w:val="00277CBC"/>
    <w:rsid w:val="0028002E"/>
    <w:rsid w:val="0028018C"/>
    <w:rsid w:val="002801E9"/>
    <w:rsid w:val="002805D1"/>
    <w:rsid w:val="0028063A"/>
    <w:rsid w:val="00280704"/>
    <w:rsid w:val="00280929"/>
    <w:rsid w:val="00280983"/>
    <w:rsid w:val="00280C9D"/>
    <w:rsid w:val="00280DB5"/>
    <w:rsid w:val="00280FBE"/>
    <w:rsid w:val="00280FEC"/>
    <w:rsid w:val="00281336"/>
    <w:rsid w:val="002815EF"/>
    <w:rsid w:val="002815FA"/>
    <w:rsid w:val="00281BEA"/>
    <w:rsid w:val="00281DA6"/>
    <w:rsid w:val="00281ED9"/>
    <w:rsid w:val="00282208"/>
    <w:rsid w:val="0028232C"/>
    <w:rsid w:val="002824C2"/>
    <w:rsid w:val="0028254C"/>
    <w:rsid w:val="002825A7"/>
    <w:rsid w:val="00282714"/>
    <w:rsid w:val="00282716"/>
    <w:rsid w:val="00282934"/>
    <w:rsid w:val="00282937"/>
    <w:rsid w:val="002829CB"/>
    <w:rsid w:val="00282CDE"/>
    <w:rsid w:val="00283555"/>
    <w:rsid w:val="002837A0"/>
    <w:rsid w:val="00283952"/>
    <w:rsid w:val="002839CE"/>
    <w:rsid w:val="002839D8"/>
    <w:rsid w:val="00283FF7"/>
    <w:rsid w:val="002842B7"/>
    <w:rsid w:val="00284471"/>
    <w:rsid w:val="0028473E"/>
    <w:rsid w:val="00284933"/>
    <w:rsid w:val="00284C15"/>
    <w:rsid w:val="00284C8C"/>
    <w:rsid w:val="00284D55"/>
    <w:rsid w:val="00284E32"/>
    <w:rsid w:val="002851EB"/>
    <w:rsid w:val="0028549F"/>
    <w:rsid w:val="00285510"/>
    <w:rsid w:val="002855DF"/>
    <w:rsid w:val="00285A0C"/>
    <w:rsid w:val="00285B7F"/>
    <w:rsid w:val="00285BD1"/>
    <w:rsid w:val="00285CD1"/>
    <w:rsid w:val="00285CF4"/>
    <w:rsid w:val="00285DE2"/>
    <w:rsid w:val="0028616D"/>
    <w:rsid w:val="00286361"/>
    <w:rsid w:val="002866AE"/>
    <w:rsid w:val="002867BD"/>
    <w:rsid w:val="00286927"/>
    <w:rsid w:val="00286964"/>
    <w:rsid w:val="00286965"/>
    <w:rsid w:val="00286BF5"/>
    <w:rsid w:val="00286C82"/>
    <w:rsid w:val="00286F08"/>
    <w:rsid w:val="00287559"/>
    <w:rsid w:val="002875D8"/>
    <w:rsid w:val="00287864"/>
    <w:rsid w:val="00287961"/>
    <w:rsid w:val="00287A62"/>
    <w:rsid w:val="00287A6F"/>
    <w:rsid w:val="00287AE3"/>
    <w:rsid w:val="00287EE6"/>
    <w:rsid w:val="00287F44"/>
    <w:rsid w:val="002900A8"/>
    <w:rsid w:val="002900E2"/>
    <w:rsid w:val="00290335"/>
    <w:rsid w:val="0029072E"/>
    <w:rsid w:val="0029075E"/>
    <w:rsid w:val="00290829"/>
    <w:rsid w:val="0029094A"/>
    <w:rsid w:val="00290A63"/>
    <w:rsid w:val="00290B9F"/>
    <w:rsid w:val="00290BDA"/>
    <w:rsid w:val="00290D15"/>
    <w:rsid w:val="00290DBA"/>
    <w:rsid w:val="00290E24"/>
    <w:rsid w:val="00290F1A"/>
    <w:rsid w:val="00290FE2"/>
    <w:rsid w:val="00290FFA"/>
    <w:rsid w:val="0029136E"/>
    <w:rsid w:val="00291557"/>
    <w:rsid w:val="00291717"/>
    <w:rsid w:val="00291734"/>
    <w:rsid w:val="00291804"/>
    <w:rsid w:val="00291902"/>
    <w:rsid w:val="002919AE"/>
    <w:rsid w:val="00291A5F"/>
    <w:rsid w:val="00291BE7"/>
    <w:rsid w:val="00291FD1"/>
    <w:rsid w:val="0029224C"/>
    <w:rsid w:val="002922FB"/>
    <w:rsid w:val="00292399"/>
    <w:rsid w:val="002924A0"/>
    <w:rsid w:val="00292618"/>
    <w:rsid w:val="00292B5C"/>
    <w:rsid w:val="00292C76"/>
    <w:rsid w:val="00292F85"/>
    <w:rsid w:val="00292FA8"/>
    <w:rsid w:val="00292FFD"/>
    <w:rsid w:val="00293131"/>
    <w:rsid w:val="00293353"/>
    <w:rsid w:val="0029341C"/>
    <w:rsid w:val="00293665"/>
    <w:rsid w:val="0029375C"/>
    <w:rsid w:val="00293F99"/>
    <w:rsid w:val="00294194"/>
    <w:rsid w:val="00294400"/>
    <w:rsid w:val="00294445"/>
    <w:rsid w:val="002946DC"/>
    <w:rsid w:val="00294940"/>
    <w:rsid w:val="00294B4D"/>
    <w:rsid w:val="00294B97"/>
    <w:rsid w:val="00294C3A"/>
    <w:rsid w:val="00294C70"/>
    <w:rsid w:val="00294E56"/>
    <w:rsid w:val="00295115"/>
    <w:rsid w:val="00295226"/>
    <w:rsid w:val="0029537E"/>
    <w:rsid w:val="00295713"/>
    <w:rsid w:val="002957ED"/>
    <w:rsid w:val="00295CB0"/>
    <w:rsid w:val="00296045"/>
    <w:rsid w:val="002960D5"/>
    <w:rsid w:val="002962A4"/>
    <w:rsid w:val="002963EA"/>
    <w:rsid w:val="0029649B"/>
    <w:rsid w:val="00296762"/>
    <w:rsid w:val="0029678A"/>
    <w:rsid w:val="0029681B"/>
    <w:rsid w:val="00296859"/>
    <w:rsid w:val="00296CB6"/>
    <w:rsid w:val="00297064"/>
    <w:rsid w:val="0029708C"/>
    <w:rsid w:val="00297430"/>
    <w:rsid w:val="00297505"/>
    <w:rsid w:val="00297926"/>
    <w:rsid w:val="002A01D3"/>
    <w:rsid w:val="002A02C9"/>
    <w:rsid w:val="002A05E1"/>
    <w:rsid w:val="002A0750"/>
    <w:rsid w:val="002A0E98"/>
    <w:rsid w:val="002A1062"/>
    <w:rsid w:val="002A115A"/>
    <w:rsid w:val="002A12F5"/>
    <w:rsid w:val="002A1C3E"/>
    <w:rsid w:val="002A1EC3"/>
    <w:rsid w:val="002A2012"/>
    <w:rsid w:val="002A207E"/>
    <w:rsid w:val="002A215A"/>
    <w:rsid w:val="002A231B"/>
    <w:rsid w:val="002A2413"/>
    <w:rsid w:val="002A2AAA"/>
    <w:rsid w:val="002A2B7F"/>
    <w:rsid w:val="002A2BA9"/>
    <w:rsid w:val="002A2D25"/>
    <w:rsid w:val="002A2DF4"/>
    <w:rsid w:val="002A2F5E"/>
    <w:rsid w:val="002A300E"/>
    <w:rsid w:val="002A305A"/>
    <w:rsid w:val="002A30AA"/>
    <w:rsid w:val="002A3100"/>
    <w:rsid w:val="002A352A"/>
    <w:rsid w:val="002A3EBC"/>
    <w:rsid w:val="002A3FB2"/>
    <w:rsid w:val="002A4181"/>
    <w:rsid w:val="002A41A2"/>
    <w:rsid w:val="002A44F1"/>
    <w:rsid w:val="002A4588"/>
    <w:rsid w:val="002A4814"/>
    <w:rsid w:val="002A4A3F"/>
    <w:rsid w:val="002A4AF4"/>
    <w:rsid w:val="002A4D8D"/>
    <w:rsid w:val="002A4DC9"/>
    <w:rsid w:val="002A4FF7"/>
    <w:rsid w:val="002A5282"/>
    <w:rsid w:val="002A5669"/>
    <w:rsid w:val="002A56C1"/>
    <w:rsid w:val="002A5914"/>
    <w:rsid w:val="002A5979"/>
    <w:rsid w:val="002A5B97"/>
    <w:rsid w:val="002A5C15"/>
    <w:rsid w:val="002A5D39"/>
    <w:rsid w:val="002A5DFF"/>
    <w:rsid w:val="002A5FA1"/>
    <w:rsid w:val="002A5FB7"/>
    <w:rsid w:val="002A607D"/>
    <w:rsid w:val="002A634D"/>
    <w:rsid w:val="002A6378"/>
    <w:rsid w:val="002A6864"/>
    <w:rsid w:val="002A69A5"/>
    <w:rsid w:val="002A6FB4"/>
    <w:rsid w:val="002A758F"/>
    <w:rsid w:val="002A76B8"/>
    <w:rsid w:val="002A79C6"/>
    <w:rsid w:val="002A79DE"/>
    <w:rsid w:val="002A7F2A"/>
    <w:rsid w:val="002B00F6"/>
    <w:rsid w:val="002B024B"/>
    <w:rsid w:val="002B055F"/>
    <w:rsid w:val="002B0794"/>
    <w:rsid w:val="002B0A9A"/>
    <w:rsid w:val="002B101A"/>
    <w:rsid w:val="002B10DE"/>
    <w:rsid w:val="002B112C"/>
    <w:rsid w:val="002B132E"/>
    <w:rsid w:val="002B1499"/>
    <w:rsid w:val="002B171D"/>
    <w:rsid w:val="002B185F"/>
    <w:rsid w:val="002B1A27"/>
    <w:rsid w:val="002B1C28"/>
    <w:rsid w:val="002B1F25"/>
    <w:rsid w:val="002B1FDF"/>
    <w:rsid w:val="002B2151"/>
    <w:rsid w:val="002B244A"/>
    <w:rsid w:val="002B2485"/>
    <w:rsid w:val="002B279A"/>
    <w:rsid w:val="002B27B8"/>
    <w:rsid w:val="002B2813"/>
    <w:rsid w:val="002B2A59"/>
    <w:rsid w:val="002B2B56"/>
    <w:rsid w:val="002B2BEF"/>
    <w:rsid w:val="002B2D29"/>
    <w:rsid w:val="002B2D4D"/>
    <w:rsid w:val="002B2D9E"/>
    <w:rsid w:val="002B2FEB"/>
    <w:rsid w:val="002B3486"/>
    <w:rsid w:val="002B3744"/>
    <w:rsid w:val="002B39E2"/>
    <w:rsid w:val="002B3A00"/>
    <w:rsid w:val="002B3B31"/>
    <w:rsid w:val="002B3BBD"/>
    <w:rsid w:val="002B3CD7"/>
    <w:rsid w:val="002B3DAC"/>
    <w:rsid w:val="002B4118"/>
    <w:rsid w:val="002B49D3"/>
    <w:rsid w:val="002B4A45"/>
    <w:rsid w:val="002B4C0D"/>
    <w:rsid w:val="002B4F3D"/>
    <w:rsid w:val="002B51A0"/>
    <w:rsid w:val="002B5980"/>
    <w:rsid w:val="002B5A61"/>
    <w:rsid w:val="002B5A71"/>
    <w:rsid w:val="002B5EEC"/>
    <w:rsid w:val="002B5F79"/>
    <w:rsid w:val="002B609D"/>
    <w:rsid w:val="002B60D1"/>
    <w:rsid w:val="002B6121"/>
    <w:rsid w:val="002B65DA"/>
    <w:rsid w:val="002B6807"/>
    <w:rsid w:val="002B6B6C"/>
    <w:rsid w:val="002B6E01"/>
    <w:rsid w:val="002B6F9C"/>
    <w:rsid w:val="002B7130"/>
    <w:rsid w:val="002B72B8"/>
    <w:rsid w:val="002B744C"/>
    <w:rsid w:val="002B77B5"/>
    <w:rsid w:val="002B77C1"/>
    <w:rsid w:val="002B796C"/>
    <w:rsid w:val="002B7B0E"/>
    <w:rsid w:val="002B7C33"/>
    <w:rsid w:val="002C0201"/>
    <w:rsid w:val="002C02A4"/>
    <w:rsid w:val="002C0454"/>
    <w:rsid w:val="002C046D"/>
    <w:rsid w:val="002C04B1"/>
    <w:rsid w:val="002C0A47"/>
    <w:rsid w:val="002C0C4B"/>
    <w:rsid w:val="002C0F63"/>
    <w:rsid w:val="002C0FE3"/>
    <w:rsid w:val="002C10E7"/>
    <w:rsid w:val="002C119D"/>
    <w:rsid w:val="002C128F"/>
    <w:rsid w:val="002C184E"/>
    <w:rsid w:val="002C1882"/>
    <w:rsid w:val="002C1AAB"/>
    <w:rsid w:val="002C1D93"/>
    <w:rsid w:val="002C1EEA"/>
    <w:rsid w:val="002C2B39"/>
    <w:rsid w:val="002C2C74"/>
    <w:rsid w:val="002C2D43"/>
    <w:rsid w:val="002C350C"/>
    <w:rsid w:val="002C3641"/>
    <w:rsid w:val="002C3995"/>
    <w:rsid w:val="002C3ADC"/>
    <w:rsid w:val="002C3BB4"/>
    <w:rsid w:val="002C3FB0"/>
    <w:rsid w:val="002C4015"/>
    <w:rsid w:val="002C47AD"/>
    <w:rsid w:val="002C4829"/>
    <w:rsid w:val="002C48DA"/>
    <w:rsid w:val="002C4951"/>
    <w:rsid w:val="002C4B6F"/>
    <w:rsid w:val="002C4CD4"/>
    <w:rsid w:val="002C4CDB"/>
    <w:rsid w:val="002C4E8D"/>
    <w:rsid w:val="002C5013"/>
    <w:rsid w:val="002C5153"/>
    <w:rsid w:val="002C5510"/>
    <w:rsid w:val="002C55DF"/>
    <w:rsid w:val="002C561A"/>
    <w:rsid w:val="002C5A59"/>
    <w:rsid w:val="002C5C1B"/>
    <w:rsid w:val="002C5DA2"/>
    <w:rsid w:val="002C6034"/>
    <w:rsid w:val="002C635B"/>
    <w:rsid w:val="002C671F"/>
    <w:rsid w:val="002C676D"/>
    <w:rsid w:val="002C6B1E"/>
    <w:rsid w:val="002C6D87"/>
    <w:rsid w:val="002C6F5F"/>
    <w:rsid w:val="002C7195"/>
    <w:rsid w:val="002C7276"/>
    <w:rsid w:val="002C76A5"/>
    <w:rsid w:val="002C76F0"/>
    <w:rsid w:val="002C770F"/>
    <w:rsid w:val="002C78E0"/>
    <w:rsid w:val="002C79F6"/>
    <w:rsid w:val="002C7A52"/>
    <w:rsid w:val="002C7CFF"/>
    <w:rsid w:val="002C7E85"/>
    <w:rsid w:val="002C7EDC"/>
    <w:rsid w:val="002D0133"/>
    <w:rsid w:val="002D02C7"/>
    <w:rsid w:val="002D0588"/>
    <w:rsid w:val="002D0BC6"/>
    <w:rsid w:val="002D0D6D"/>
    <w:rsid w:val="002D11C0"/>
    <w:rsid w:val="002D1277"/>
    <w:rsid w:val="002D1292"/>
    <w:rsid w:val="002D12C7"/>
    <w:rsid w:val="002D12DB"/>
    <w:rsid w:val="002D14E4"/>
    <w:rsid w:val="002D17C5"/>
    <w:rsid w:val="002D1A8B"/>
    <w:rsid w:val="002D1D21"/>
    <w:rsid w:val="002D1FF8"/>
    <w:rsid w:val="002D229B"/>
    <w:rsid w:val="002D2312"/>
    <w:rsid w:val="002D281F"/>
    <w:rsid w:val="002D2879"/>
    <w:rsid w:val="002D298C"/>
    <w:rsid w:val="002D2CD9"/>
    <w:rsid w:val="002D2DC4"/>
    <w:rsid w:val="002D3045"/>
    <w:rsid w:val="002D3118"/>
    <w:rsid w:val="002D3462"/>
    <w:rsid w:val="002D365F"/>
    <w:rsid w:val="002D3C84"/>
    <w:rsid w:val="002D3DF8"/>
    <w:rsid w:val="002D3E22"/>
    <w:rsid w:val="002D3F0C"/>
    <w:rsid w:val="002D4007"/>
    <w:rsid w:val="002D4325"/>
    <w:rsid w:val="002D463D"/>
    <w:rsid w:val="002D47D2"/>
    <w:rsid w:val="002D4CC8"/>
    <w:rsid w:val="002D4DD3"/>
    <w:rsid w:val="002D4DE4"/>
    <w:rsid w:val="002D51C9"/>
    <w:rsid w:val="002D51DF"/>
    <w:rsid w:val="002D528A"/>
    <w:rsid w:val="002D52D3"/>
    <w:rsid w:val="002D5430"/>
    <w:rsid w:val="002D5510"/>
    <w:rsid w:val="002D558C"/>
    <w:rsid w:val="002D5765"/>
    <w:rsid w:val="002D5A9A"/>
    <w:rsid w:val="002D5BAE"/>
    <w:rsid w:val="002D5BB9"/>
    <w:rsid w:val="002D5DA6"/>
    <w:rsid w:val="002D608F"/>
    <w:rsid w:val="002D61BA"/>
    <w:rsid w:val="002D61CE"/>
    <w:rsid w:val="002D621B"/>
    <w:rsid w:val="002D6892"/>
    <w:rsid w:val="002D68C2"/>
    <w:rsid w:val="002D6D68"/>
    <w:rsid w:val="002D7054"/>
    <w:rsid w:val="002D74B5"/>
    <w:rsid w:val="002D75A4"/>
    <w:rsid w:val="002D764A"/>
    <w:rsid w:val="002D7BAE"/>
    <w:rsid w:val="002D7BE7"/>
    <w:rsid w:val="002D7C3C"/>
    <w:rsid w:val="002D7C86"/>
    <w:rsid w:val="002D7D0A"/>
    <w:rsid w:val="002D7E1E"/>
    <w:rsid w:val="002E021C"/>
    <w:rsid w:val="002E0223"/>
    <w:rsid w:val="002E037C"/>
    <w:rsid w:val="002E03A3"/>
    <w:rsid w:val="002E03AF"/>
    <w:rsid w:val="002E0463"/>
    <w:rsid w:val="002E0498"/>
    <w:rsid w:val="002E04BF"/>
    <w:rsid w:val="002E0692"/>
    <w:rsid w:val="002E073D"/>
    <w:rsid w:val="002E07B7"/>
    <w:rsid w:val="002E087D"/>
    <w:rsid w:val="002E0F79"/>
    <w:rsid w:val="002E1254"/>
    <w:rsid w:val="002E125F"/>
    <w:rsid w:val="002E1377"/>
    <w:rsid w:val="002E152D"/>
    <w:rsid w:val="002E158B"/>
    <w:rsid w:val="002E1675"/>
    <w:rsid w:val="002E16F0"/>
    <w:rsid w:val="002E18B0"/>
    <w:rsid w:val="002E1904"/>
    <w:rsid w:val="002E1D74"/>
    <w:rsid w:val="002E1EE0"/>
    <w:rsid w:val="002E22CF"/>
    <w:rsid w:val="002E2301"/>
    <w:rsid w:val="002E2908"/>
    <w:rsid w:val="002E2930"/>
    <w:rsid w:val="002E2943"/>
    <w:rsid w:val="002E2CF1"/>
    <w:rsid w:val="002E2EE8"/>
    <w:rsid w:val="002E32A4"/>
    <w:rsid w:val="002E33A7"/>
    <w:rsid w:val="002E34AF"/>
    <w:rsid w:val="002E3620"/>
    <w:rsid w:val="002E3794"/>
    <w:rsid w:val="002E37EE"/>
    <w:rsid w:val="002E3BF9"/>
    <w:rsid w:val="002E3D33"/>
    <w:rsid w:val="002E3E28"/>
    <w:rsid w:val="002E3F74"/>
    <w:rsid w:val="002E4220"/>
    <w:rsid w:val="002E4774"/>
    <w:rsid w:val="002E4875"/>
    <w:rsid w:val="002E4923"/>
    <w:rsid w:val="002E4AAC"/>
    <w:rsid w:val="002E4C62"/>
    <w:rsid w:val="002E4DCF"/>
    <w:rsid w:val="002E4F7D"/>
    <w:rsid w:val="002E5058"/>
    <w:rsid w:val="002E51B5"/>
    <w:rsid w:val="002E532E"/>
    <w:rsid w:val="002E53DE"/>
    <w:rsid w:val="002E544B"/>
    <w:rsid w:val="002E547D"/>
    <w:rsid w:val="002E558A"/>
    <w:rsid w:val="002E563B"/>
    <w:rsid w:val="002E583A"/>
    <w:rsid w:val="002E5B98"/>
    <w:rsid w:val="002E6072"/>
    <w:rsid w:val="002E61F1"/>
    <w:rsid w:val="002E629C"/>
    <w:rsid w:val="002E62D2"/>
    <w:rsid w:val="002E6457"/>
    <w:rsid w:val="002E6503"/>
    <w:rsid w:val="002E6620"/>
    <w:rsid w:val="002E6E4D"/>
    <w:rsid w:val="002E6F7A"/>
    <w:rsid w:val="002E70AB"/>
    <w:rsid w:val="002E7231"/>
    <w:rsid w:val="002E7309"/>
    <w:rsid w:val="002E734F"/>
    <w:rsid w:val="002E7369"/>
    <w:rsid w:val="002E74AF"/>
    <w:rsid w:val="002E758C"/>
    <w:rsid w:val="002E7593"/>
    <w:rsid w:val="002E763C"/>
    <w:rsid w:val="002E7968"/>
    <w:rsid w:val="002E7B12"/>
    <w:rsid w:val="002E7B76"/>
    <w:rsid w:val="002E7DD0"/>
    <w:rsid w:val="002F0381"/>
    <w:rsid w:val="002F03F2"/>
    <w:rsid w:val="002F046A"/>
    <w:rsid w:val="002F0575"/>
    <w:rsid w:val="002F083F"/>
    <w:rsid w:val="002F0A0B"/>
    <w:rsid w:val="002F0B82"/>
    <w:rsid w:val="002F1038"/>
    <w:rsid w:val="002F1057"/>
    <w:rsid w:val="002F1536"/>
    <w:rsid w:val="002F1A30"/>
    <w:rsid w:val="002F1A32"/>
    <w:rsid w:val="002F1AFD"/>
    <w:rsid w:val="002F22FF"/>
    <w:rsid w:val="002F2344"/>
    <w:rsid w:val="002F28AA"/>
    <w:rsid w:val="002F28EB"/>
    <w:rsid w:val="002F295D"/>
    <w:rsid w:val="002F2A0C"/>
    <w:rsid w:val="002F2D8F"/>
    <w:rsid w:val="002F3122"/>
    <w:rsid w:val="002F328D"/>
    <w:rsid w:val="002F33A4"/>
    <w:rsid w:val="002F388F"/>
    <w:rsid w:val="002F3891"/>
    <w:rsid w:val="002F3966"/>
    <w:rsid w:val="002F3B0B"/>
    <w:rsid w:val="002F4095"/>
    <w:rsid w:val="002F4836"/>
    <w:rsid w:val="002F484A"/>
    <w:rsid w:val="002F4926"/>
    <w:rsid w:val="002F4A3A"/>
    <w:rsid w:val="002F4BCA"/>
    <w:rsid w:val="002F4BD2"/>
    <w:rsid w:val="002F5609"/>
    <w:rsid w:val="002F56AE"/>
    <w:rsid w:val="002F5800"/>
    <w:rsid w:val="002F5A51"/>
    <w:rsid w:val="002F5BE4"/>
    <w:rsid w:val="002F5BF3"/>
    <w:rsid w:val="002F5D4C"/>
    <w:rsid w:val="002F5D88"/>
    <w:rsid w:val="002F5F8C"/>
    <w:rsid w:val="002F6093"/>
    <w:rsid w:val="002F60A4"/>
    <w:rsid w:val="002F656A"/>
    <w:rsid w:val="002F6873"/>
    <w:rsid w:val="002F695B"/>
    <w:rsid w:val="002F6A7F"/>
    <w:rsid w:val="002F72DA"/>
    <w:rsid w:val="002F7678"/>
    <w:rsid w:val="002F76B1"/>
    <w:rsid w:val="002F7993"/>
    <w:rsid w:val="002F79E8"/>
    <w:rsid w:val="002F7D66"/>
    <w:rsid w:val="002F7DBE"/>
    <w:rsid w:val="002F7DFF"/>
    <w:rsid w:val="0030000B"/>
    <w:rsid w:val="00300355"/>
    <w:rsid w:val="00300739"/>
    <w:rsid w:val="0030077A"/>
    <w:rsid w:val="0030090B"/>
    <w:rsid w:val="003009A1"/>
    <w:rsid w:val="00300CF1"/>
    <w:rsid w:val="00300FD7"/>
    <w:rsid w:val="003012BD"/>
    <w:rsid w:val="003018B1"/>
    <w:rsid w:val="00301932"/>
    <w:rsid w:val="00301951"/>
    <w:rsid w:val="00301E75"/>
    <w:rsid w:val="0030242F"/>
    <w:rsid w:val="00302AE8"/>
    <w:rsid w:val="00302B4A"/>
    <w:rsid w:val="00302BB1"/>
    <w:rsid w:val="00302C5D"/>
    <w:rsid w:val="00302CBB"/>
    <w:rsid w:val="00302EFE"/>
    <w:rsid w:val="003030F0"/>
    <w:rsid w:val="00303112"/>
    <w:rsid w:val="00303160"/>
    <w:rsid w:val="00303234"/>
    <w:rsid w:val="003034BE"/>
    <w:rsid w:val="0030351F"/>
    <w:rsid w:val="0030359C"/>
    <w:rsid w:val="00303605"/>
    <w:rsid w:val="00303734"/>
    <w:rsid w:val="00303883"/>
    <w:rsid w:val="003038D6"/>
    <w:rsid w:val="00303BE7"/>
    <w:rsid w:val="00303C15"/>
    <w:rsid w:val="00304036"/>
    <w:rsid w:val="0030404B"/>
    <w:rsid w:val="00304210"/>
    <w:rsid w:val="0030462B"/>
    <w:rsid w:val="00304894"/>
    <w:rsid w:val="003048D7"/>
    <w:rsid w:val="00304900"/>
    <w:rsid w:val="00304985"/>
    <w:rsid w:val="00304A1B"/>
    <w:rsid w:val="00304AD2"/>
    <w:rsid w:val="00304E03"/>
    <w:rsid w:val="00304EAA"/>
    <w:rsid w:val="00305106"/>
    <w:rsid w:val="00305297"/>
    <w:rsid w:val="0030529D"/>
    <w:rsid w:val="003055CA"/>
    <w:rsid w:val="00305C80"/>
    <w:rsid w:val="00306194"/>
    <w:rsid w:val="003062E6"/>
    <w:rsid w:val="00306724"/>
    <w:rsid w:val="0030672C"/>
    <w:rsid w:val="003068B6"/>
    <w:rsid w:val="00306987"/>
    <w:rsid w:val="00306A2F"/>
    <w:rsid w:val="00306A4A"/>
    <w:rsid w:val="00306BB3"/>
    <w:rsid w:val="00306D02"/>
    <w:rsid w:val="00306F38"/>
    <w:rsid w:val="00306F47"/>
    <w:rsid w:val="003071C0"/>
    <w:rsid w:val="003071F6"/>
    <w:rsid w:val="003074DF"/>
    <w:rsid w:val="0030755F"/>
    <w:rsid w:val="003078A2"/>
    <w:rsid w:val="00307AED"/>
    <w:rsid w:val="00307E2C"/>
    <w:rsid w:val="00307E92"/>
    <w:rsid w:val="00307FE0"/>
    <w:rsid w:val="003103D4"/>
    <w:rsid w:val="00310576"/>
    <w:rsid w:val="00310706"/>
    <w:rsid w:val="003107EB"/>
    <w:rsid w:val="00310C6C"/>
    <w:rsid w:val="00310C76"/>
    <w:rsid w:val="00310DBF"/>
    <w:rsid w:val="00310DEE"/>
    <w:rsid w:val="00310E56"/>
    <w:rsid w:val="00310E66"/>
    <w:rsid w:val="00310F01"/>
    <w:rsid w:val="0031106A"/>
    <w:rsid w:val="0031106C"/>
    <w:rsid w:val="003111CD"/>
    <w:rsid w:val="0031136B"/>
    <w:rsid w:val="00311424"/>
    <w:rsid w:val="00311510"/>
    <w:rsid w:val="00311654"/>
    <w:rsid w:val="00311774"/>
    <w:rsid w:val="003117E9"/>
    <w:rsid w:val="00311AD0"/>
    <w:rsid w:val="00311B1A"/>
    <w:rsid w:val="00311C08"/>
    <w:rsid w:val="00311C2A"/>
    <w:rsid w:val="00311D42"/>
    <w:rsid w:val="00311D66"/>
    <w:rsid w:val="00312469"/>
    <w:rsid w:val="003125E0"/>
    <w:rsid w:val="0031280C"/>
    <w:rsid w:val="003129B6"/>
    <w:rsid w:val="003129F1"/>
    <w:rsid w:val="00312BD6"/>
    <w:rsid w:val="00312E5A"/>
    <w:rsid w:val="00312ECE"/>
    <w:rsid w:val="0031341D"/>
    <w:rsid w:val="0031386C"/>
    <w:rsid w:val="0031392B"/>
    <w:rsid w:val="0031393C"/>
    <w:rsid w:val="00313A2C"/>
    <w:rsid w:val="00313B98"/>
    <w:rsid w:val="00313CB0"/>
    <w:rsid w:val="00313F96"/>
    <w:rsid w:val="00313F98"/>
    <w:rsid w:val="00314020"/>
    <w:rsid w:val="00314026"/>
    <w:rsid w:val="00314243"/>
    <w:rsid w:val="0031467D"/>
    <w:rsid w:val="00314913"/>
    <w:rsid w:val="00314B0A"/>
    <w:rsid w:val="00314CD0"/>
    <w:rsid w:val="00314E24"/>
    <w:rsid w:val="003150CE"/>
    <w:rsid w:val="003154D9"/>
    <w:rsid w:val="003156C9"/>
    <w:rsid w:val="0031591E"/>
    <w:rsid w:val="00315966"/>
    <w:rsid w:val="00315AAB"/>
    <w:rsid w:val="00316075"/>
    <w:rsid w:val="0031609E"/>
    <w:rsid w:val="003160DC"/>
    <w:rsid w:val="00316101"/>
    <w:rsid w:val="00316220"/>
    <w:rsid w:val="0031648E"/>
    <w:rsid w:val="003165A9"/>
    <w:rsid w:val="00316710"/>
    <w:rsid w:val="00316727"/>
    <w:rsid w:val="00316864"/>
    <w:rsid w:val="003168A1"/>
    <w:rsid w:val="003168DD"/>
    <w:rsid w:val="00316A07"/>
    <w:rsid w:val="00316AE9"/>
    <w:rsid w:val="00316D2B"/>
    <w:rsid w:val="0031706D"/>
    <w:rsid w:val="003170D0"/>
    <w:rsid w:val="0031720B"/>
    <w:rsid w:val="003173A5"/>
    <w:rsid w:val="003173F7"/>
    <w:rsid w:val="003175E1"/>
    <w:rsid w:val="00317843"/>
    <w:rsid w:val="0031798C"/>
    <w:rsid w:val="00320299"/>
    <w:rsid w:val="00320507"/>
    <w:rsid w:val="003206CB"/>
    <w:rsid w:val="00320744"/>
    <w:rsid w:val="00320914"/>
    <w:rsid w:val="00320E0A"/>
    <w:rsid w:val="003210AA"/>
    <w:rsid w:val="00321154"/>
    <w:rsid w:val="003211B0"/>
    <w:rsid w:val="003212C3"/>
    <w:rsid w:val="0032154A"/>
    <w:rsid w:val="003216C5"/>
    <w:rsid w:val="00321753"/>
    <w:rsid w:val="003217AD"/>
    <w:rsid w:val="0032185F"/>
    <w:rsid w:val="0032188D"/>
    <w:rsid w:val="00321941"/>
    <w:rsid w:val="003219A2"/>
    <w:rsid w:val="00321B04"/>
    <w:rsid w:val="00321B2D"/>
    <w:rsid w:val="00321BFA"/>
    <w:rsid w:val="00321C10"/>
    <w:rsid w:val="00321EDA"/>
    <w:rsid w:val="003223B9"/>
    <w:rsid w:val="003224AA"/>
    <w:rsid w:val="003224E7"/>
    <w:rsid w:val="003228FD"/>
    <w:rsid w:val="0032298A"/>
    <w:rsid w:val="00322D03"/>
    <w:rsid w:val="00322E7F"/>
    <w:rsid w:val="003231AD"/>
    <w:rsid w:val="00323290"/>
    <w:rsid w:val="00323637"/>
    <w:rsid w:val="00323975"/>
    <w:rsid w:val="003239FB"/>
    <w:rsid w:val="003240E4"/>
    <w:rsid w:val="00324277"/>
    <w:rsid w:val="0032437E"/>
    <w:rsid w:val="003244BB"/>
    <w:rsid w:val="0032459D"/>
    <w:rsid w:val="00324AE6"/>
    <w:rsid w:val="00324DA1"/>
    <w:rsid w:val="0032555D"/>
    <w:rsid w:val="00325A14"/>
    <w:rsid w:val="00325B41"/>
    <w:rsid w:val="00325D7A"/>
    <w:rsid w:val="00325DFC"/>
    <w:rsid w:val="00325E32"/>
    <w:rsid w:val="00325EB4"/>
    <w:rsid w:val="00326145"/>
    <w:rsid w:val="003264F2"/>
    <w:rsid w:val="003266E7"/>
    <w:rsid w:val="00326AC3"/>
    <w:rsid w:val="00326C0C"/>
    <w:rsid w:val="00326C11"/>
    <w:rsid w:val="00327163"/>
    <w:rsid w:val="00327254"/>
    <w:rsid w:val="003272CC"/>
    <w:rsid w:val="00327305"/>
    <w:rsid w:val="003273A5"/>
    <w:rsid w:val="00327531"/>
    <w:rsid w:val="00327A44"/>
    <w:rsid w:val="00330187"/>
    <w:rsid w:val="00330418"/>
    <w:rsid w:val="00330624"/>
    <w:rsid w:val="003307CD"/>
    <w:rsid w:val="00330A9F"/>
    <w:rsid w:val="00330EFE"/>
    <w:rsid w:val="00330F59"/>
    <w:rsid w:val="00330FF9"/>
    <w:rsid w:val="003313FC"/>
    <w:rsid w:val="003315B5"/>
    <w:rsid w:val="00331683"/>
    <w:rsid w:val="00331A3D"/>
    <w:rsid w:val="00331A3F"/>
    <w:rsid w:val="00331B1C"/>
    <w:rsid w:val="00331C77"/>
    <w:rsid w:val="00331DB6"/>
    <w:rsid w:val="00331DE1"/>
    <w:rsid w:val="00331E7F"/>
    <w:rsid w:val="00331F73"/>
    <w:rsid w:val="00331F96"/>
    <w:rsid w:val="00332128"/>
    <w:rsid w:val="00332327"/>
    <w:rsid w:val="00332404"/>
    <w:rsid w:val="0033244D"/>
    <w:rsid w:val="0033251C"/>
    <w:rsid w:val="003325FF"/>
    <w:rsid w:val="003326FA"/>
    <w:rsid w:val="00332899"/>
    <w:rsid w:val="003328A2"/>
    <w:rsid w:val="00332B55"/>
    <w:rsid w:val="00332FB5"/>
    <w:rsid w:val="0033301B"/>
    <w:rsid w:val="003333CD"/>
    <w:rsid w:val="0033359C"/>
    <w:rsid w:val="003335EC"/>
    <w:rsid w:val="003336B9"/>
    <w:rsid w:val="00333AD6"/>
    <w:rsid w:val="00333D50"/>
    <w:rsid w:val="00333D6F"/>
    <w:rsid w:val="00333D9A"/>
    <w:rsid w:val="00333F21"/>
    <w:rsid w:val="00334174"/>
    <w:rsid w:val="0033476C"/>
    <w:rsid w:val="003347E0"/>
    <w:rsid w:val="0033487B"/>
    <w:rsid w:val="003349A4"/>
    <w:rsid w:val="00334B02"/>
    <w:rsid w:val="00334B64"/>
    <w:rsid w:val="00334D89"/>
    <w:rsid w:val="0033548E"/>
    <w:rsid w:val="003355D5"/>
    <w:rsid w:val="00335A79"/>
    <w:rsid w:val="00335C3B"/>
    <w:rsid w:val="00335CED"/>
    <w:rsid w:val="00335EA8"/>
    <w:rsid w:val="00336148"/>
    <w:rsid w:val="003363DD"/>
    <w:rsid w:val="003367F1"/>
    <w:rsid w:val="0033683D"/>
    <w:rsid w:val="0033686F"/>
    <w:rsid w:val="003368D2"/>
    <w:rsid w:val="0033695C"/>
    <w:rsid w:val="00336B94"/>
    <w:rsid w:val="00336E67"/>
    <w:rsid w:val="00337105"/>
    <w:rsid w:val="00337669"/>
    <w:rsid w:val="00337810"/>
    <w:rsid w:val="00337BDD"/>
    <w:rsid w:val="00337EF3"/>
    <w:rsid w:val="0034003A"/>
    <w:rsid w:val="00340102"/>
    <w:rsid w:val="00340361"/>
    <w:rsid w:val="00340654"/>
    <w:rsid w:val="00340795"/>
    <w:rsid w:val="003408AE"/>
    <w:rsid w:val="00340F75"/>
    <w:rsid w:val="0034111C"/>
    <w:rsid w:val="0034143F"/>
    <w:rsid w:val="00341618"/>
    <w:rsid w:val="003416F5"/>
    <w:rsid w:val="0034170A"/>
    <w:rsid w:val="00341852"/>
    <w:rsid w:val="003418DF"/>
    <w:rsid w:val="00341947"/>
    <w:rsid w:val="00341953"/>
    <w:rsid w:val="00341AD1"/>
    <w:rsid w:val="00341AF1"/>
    <w:rsid w:val="00341C17"/>
    <w:rsid w:val="00341D3B"/>
    <w:rsid w:val="00341E60"/>
    <w:rsid w:val="0034217F"/>
    <w:rsid w:val="0034233C"/>
    <w:rsid w:val="003423F4"/>
    <w:rsid w:val="00342575"/>
    <w:rsid w:val="00342763"/>
    <w:rsid w:val="00342AD2"/>
    <w:rsid w:val="003430BB"/>
    <w:rsid w:val="00343118"/>
    <w:rsid w:val="00343165"/>
    <w:rsid w:val="003432BA"/>
    <w:rsid w:val="003437B8"/>
    <w:rsid w:val="00343899"/>
    <w:rsid w:val="00343954"/>
    <w:rsid w:val="00344180"/>
    <w:rsid w:val="003444F3"/>
    <w:rsid w:val="00344505"/>
    <w:rsid w:val="003445C8"/>
    <w:rsid w:val="0034460C"/>
    <w:rsid w:val="003446A6"/>
    <w:rsid w:val="00344837"/>
    <w:rsid w:val="00344BCA"/>
    <w:rsid w:val="00345300"/>
    <w:rsid w:val="00345405"/>
    <w:rsid w:val="00345449"/>
    <w:rsid w:val="00345A96"/>
    <w:rsid w:val="00345BE4"/>
    <w:rsid w:val="00345C06"/>
    <w:rsid w:val="00345C23"/>
    <w:rsid w:val="00345DDD"/>
    <w:rsid w:val="0034629E"/>
    <w:rsid w:val="00346680"/>
    <w:rsid w:val="00346792"/>
    <w:rsid w:val="00346AB1"/>
    <w:rsid w:val="00346ABA"/>
    <w:rsid w:val="00346B91"/>
    <w:rsid w:val="00346BC8"/>
    <w:rsid w:val="00346D8E"/>
    <w:rsid w:val="00346FED"/>
    <w:rsid w:val="003474CF"/>
    <w:rsid w:val="003475D8"/>
    <w:rsid w:val="003475EC"/>
    <w:rsid w:val="0034799F"/>
    <w:rsid w:val="00347A9E"/>
    <w:rsid w:val="00347E7B"/>
    <w:rsid w:val="00347EC5"/>
    <w:rsid w:val="003501B6"/>
    <w:rsid w:val="00350C3F"/>
    <w:rsid w:val="00350CCF"/>
    <w:rsid w:val="00350FE7"/>
    <w:rsid w:val="00351049"/>
    <w:rsid w:val="0035131D"/>
    <w:rsid w:val="00351368"/>
    <w:rsid w:val="00351641"/>
    <w:rsid w:val="00351853"/>
    <w:rsid w:val="00351AE8"/>
    <w:rsid w:val="00351B6F"/>
    <w:rsid w:val="00351CDD"/>
    <w:rsid w:val="00351E01"/>
    <w:rsid w:val="00351E67"/>
    <w:rsid w:val="00351ECC"/>
    <w:rsid w:val="00351F1E"/>
    <w:rsid w:val="00352863"/>
    <w:rsid w:val="003528A0"/>
    <w:rsid w:val="00352968"/>
    <w:rsid w:val="0035298B"/>
    <w:rsid w:val="00352AFA"/>
    <w:rsid w:val="00352B36"/>
    <w:rsid w:val="00352B8B"/>
    <w:rsid w:val="00352D21"/>
    <w:rsid w:val="00352E93"/>
    <w:rsid w:val="00353122"/>
    <w:rsid w:val="003533C2"/>
    <w:rsid w:val="00353830"/>
    <w:rsid w:val="00353982"/>
    <w:rsid w:val="00353B2F"/>
    <w:rsid w:val="003541B5"/>
    <w:rsid w:val="0035422F"/>
    <w:rsid w:val="0035443D"/>
    <w:rsid w:val="00354517"/>
    <w:rsid w:val="00354566"/>
    <w:rsid w:val="003548CA"/>
    <w:rsid w:val="00354931"/>
    <w:rsid w:val="00354AA2"/>
    <w:rsid w:val="00354B3A"/>
    <w:rsid w:val="00354E45"/>
    <w:rsid w:val="00354FEE"/>
    <w:rsid w:val="00355077"/>
    <w:rsid w:val="0035511C"/>
    <w:rsid w:val="00355128"/>
    <w:rsid w:val="003552DA"/>
    <w:rsid w:val="003553E7"/>
    <w:rsid w:val="00355510"/>
    <w:rsid w:val="003558B0"/>
    <w:rsid w:val="00355A06"/>
    <w:rsid w:val="00355B42"/>
    <w:rsid w:val="00355D66"/>
    <w:rsid w:val="00355D69"/>
    <w:rsid w:val="00355F25"/>
    <w:rsid w:val="00355F60"/>
    <w:rsid w:val="0035602A"/>
    <w:rsid w:val="003560C0"/>
    <w:rsid w:val="00356128"/>
    <w:rsid w:val="00356174"/>
    <w:rsid w:val="00356275"/>
    <w:rsid w:val="00356412"/>
    <w:rsid w:val="0035650E"/>
    <w:rsid w:val="003565E9"/>
    <w:rsid w:val="003566E5"/>
    <w:rsid w:val="003567A6"/>
    <w:rsid w:val="003567DD"/>
    <w:rsid w:val="00356C0B"/>
    <w:rsid w:val="00356CC7"/>
    <w:rsid w:val="00356D19"/>
    <w:rsid w:val="00356EA4"/>
    <w:rsid w:val="00356FB8"/>
    <w:rsid w:val="003571FD"/>
    <w:rsid w:val="0035731A"/>
    <w:rsid w:val="003573E0"/>
    <w:rsid w:val="003574BE"/>
    <w:rsid w:val="00357687"/>
    <w:rsid w:val="0035798B"/>
    <w:rsid w:val="00357B9C"/>
    <w:rsid w:val="00357CD8"/>
    <w:rsid w:val="00360084"/>
    <w:rsid w:val="003601B4"/>
    <w:rsid w:val="0036021C"/>
    <w:rsid w:val="003603C2"/>
    <w:rsid w:val="00360688"/>
    <w:rsid w:val="003606BC"/>
    <w:rsid w:val="00360917"/>
    <w:rsid w:val="00360976"/>
    <w:rsid w:val="00360E7F"/>
    <w:rsid w:val="00360F36"/>
    <w:rsid w:val="00360F9C"/>
    <w:rsid w:val="00361029"/>
    <w:rsid w:val="00361412"/>
    <w:rsid w:val="003614EC"/>
    <w:rsid w:val="003615CA"/>
    <w:rsid w:val="003619A1"/>
    <w:rsid w:val="00361D89"/>
    <w:rsid w:val="00361DAF"/>
    <w:rsid w:val="00361DF3"/>
    <w:rsid w:val="00361F5A"/>
    <w:rsid w:val="00362009"/>
    <w:rsid w:val="00362578"/>
    <w:rsid w:val="00362596"/>
    <w:rsid w:val="00362A17"/>
    <w:rsid w:val="00362B43"/>
    <w:rsid w:val="00362CDD"/>
    <w:rsid w:val="00362D93"/>
    <w:rsid w:val="00362DC7"/>
    <w:rsid w:val="00362DEA"/>
    <w:rsid w:val="00362F18"/>
    <w:rsid w:val="003632E2"/>
    <w:rsid w:val="003633D1"/>
    <w:rsid w:val="003635AA"/>
    <w:rsid w:val="0036379B"/>
    <w:rsid w:val="003639F7"/>
    <w:rsid w:val="00363A31"/>
    <w:rsid w:val="00363A55"/>
    <w:rsid w:val="00363B2C"/>
    <w:rsid w:val="00363EA9"/>
    <w:rsid w:val="003642A6"/>
    <w:rsid w:val="0036432F"/>
    <w:rsid w:val="003644AD"/>
    <w:rsid w:val="00364547"/>
    <w:rsid w:val="003646DD"/>
    <w:rsid w:val="00364709"/>
    <w:rsid w:val="00364763"/>
    <w:rsid w:val="00364821"/>
    <w:rsid w:val="00364871"/>
    <w:rsid w:val="00364CA8"/>
    <w:rsid w:val="00364E23"/>
    <w:rsid w:val="00365192"/>
    <w:rsid w:val="00365368"/>
    <w:rsid w:val="00365C3D"/>
    <w:rsid w:val="00365CF8"/>
    <w:rsid w:val="00365D70"/>
    <w:rsid w:val="0036661D"/>
    <w:rsid w:val="003668E2"/>
    <w:rsid w:val="003669B9"/>
    <w:rsid w:val="00366A38"/>
    <w:rsid w:val="00366AB1"/>
    <w:rsid w:val="00366B7F"/>
    <w:rsid w:val="00366B8C"/>
    <w:rsid w:val="00366C1B"/>
    <w:rsid w:val="00366C9B"/>
    <w:rsid w:val="00366FFC"/>
    <w:rsid w:val="00367167"/>
    <w:rsid w:val="003672ED"/>
    <w:rsid w:val="00367337"/>
    <w:rsid w:val="00367351"/>
    <w:rsid w:val="00367367"/>
    <w:rsid w:val="0036786E"/>
    <w:rsid w:val="00367A37"/>
    <w:rsid w:val="00367E05"/>
    <w:rsid w:val="00367E39"/>
    <w:rsid w:val="00367FD8"/>
    <w:rsid w:val="0037001A"/>
    <w:rsid w:val="0037004E"/>
    <w:rsid w:val="003702C3"/>
    <w:rsid w:val="00370404"/>
    <w:rsid w:val="00370605"/>
    <w:rsid w:val="003707FA"/>
    <w:rsid w:val="0037091C"/>
    <w:rsid w:val="003709E0"/>
    <w:rsid w:val="00370A7F"/>
    <w:rsid w:val="00370B63"/>
    <w:rsid w:val="00370FCC"/>
    <w:rsid w:val="003711AF"/>
    <w:rsid w:val="0037135D"/>
    <w:rsid w:val="00371439"/>
    <w:rsid w:val="0037195D"/>
    <w:rsid w:val="00371A6E"/>
    <w:rsid w:val="00371F51"/>
    <w:rsid w:val="003720ED"/>
    <w:rsid w:val="00372387"/>
    <w:rsid w:val="003723D8"/>
    <w:rsid w:val="00372585"/>
    <w:rsid w:val="003725C4"/>
    <w:rsid w:val="00372618"/>
    <w:rsid w:val="00372675"/>
    <w:rsid w:val="0037267F"/>
    <w:rsid w:val="003726E9"/>
    <w:rsid w:val="00372725"/>
    <w:rsid w:val="00372882"/>
    <w:rsid w:val="00372BE7"/>
    <w:rsid w:val="00372BF2"/>
    <w:rsid w:val="003735C6"/>
    <w:rsid w:val="00373833"/>
    <w:rsid w:val="00373998"/>
    <w:rsid w:val="00373C11"/>
    <w:rsid w:val="00373C25"/>
    <w:rsid w:val="003740F4"/>
    <w:rsid w:val="00374472"/>
    <w:rsid w:val="00374662"/>
    <w:rsid w:val="0037470C"/>
    <w:rsid w:val="00374848"/>
    <w:rsid w:val="003749CB"/>
    <w:rsid w:val="00374B0E"/>
    <w:rsid w:val="00374D1B"/>
    <w:rsid w:val="00374E80"/>
    <w:rsid w:val="003750A9"/>
    <w:rsid w:val="00375233"/>
    <w:rsid w:val="00375257"/>
    <w:rsid w:val="00375452"/>
    <w:rsid w:val="003756C4"/>
    <w:rsid w:val="003757A1"/>
    <w:rsid w:val="00375BEF"/>
    <w:rsid w:val="00375D09"/>
    <w:rsid w:val="00375D9F"/>
    <w:rsid w:val="00375EC1"/>
    <w:rsid w:val="003762DC"/>
    <w:rsid w:val="0037663E"/>
    <w:rsid w:val="0037668C"/>
    <w:rsid w:val="00376850"/>
    <w:rsid w:val="00376AEC"/>
    <w:rsid w:val="00376B11"/>
    <w:rsid w:val="00376BCE"/>
    <w:rsid w:val="00376E20"/>
    <w:rsid w:val="00376F76"/>
    <w:rsid w:val="003770C3"/>
    <w:rsid w:val="0037722D"/>
    <w:rsid w:val="0037739D"/>
    <w:rsid w:val="003773DB"/>
    <w:rsid w:val="00377499"/>
    <w:rsid w:val="0037751C"/>
    <w:rsid w:val="0037777A"/>
    <w:rsid w:val="00377AB7"/>
    <w:rsid w:val="00377D61"/>
    <w:rsid w:val="00377F7B"/>
    <w:rsid w:val="0038020D"/>
    <w:rsid w:val="00380391"/>
    <w:rsid w:val="00380705"/>
    <w:rsid w:val="0038097B"/>
    <w:rsid w:val="003809B9"/>
    <w:rsid w:val="00380B66"/>
    <w:rsid w:val="00380E39"/>
    <w:rsid w:val="00380F3F"/>
    <w:rsid w:val="00381330"/>
    <w:rsid w:val="0038160D"/>
    <w:rsid w:val="0038165E"/>
    <w:rsid w:val="003816E2"/>
    <w:rsid w:val="0038175D"/>
    <w:rsid w:val="00381953"/>
    <w:rsid w:val="00381A0E"/>
    <w:rsid w:val="00381D0B"/>
    <w:rsid w:val="00381D5F"/>
    <w:rsid w:val="00381DEC"/>
    <w:rsid w:val="00381EE0"/>
    <w:rsid w:val="00381FC5"/>
    <w:rsid w:val="00382232"/>
    <w:rsid w:val="003822E6"/>
    <w:rsid w:val="003823FB"/>
    <w:rsid w:val="0038271A"/>
    <w:rsid w:val="00382896"/>
    <w:rsid w:val="003829C2"/>
    <w:rsid w:val="00382BE8"/>
    <w:rsid w:val="00382D76"/>
    <w:rsid w:val="00382F1A"/>
    <w:rsid w:val="00382F9A"/>
    <w:rsid w:val="00383282"/>
    <w:rsid w:val="00383422"/>
    <w:rsid w:val="00383649"/>
    <w:rsid w:val="00383658"/>
    <w:rsid w:val="003838B6"/>
    <w:rsid w:val="00383AD9"/>
    <w:rsid w:val="00383B10"/>
    <w:rsid w:val="00383B1C"/>
    <w:rsid w:val="00383C1E"/>
    <w:rsid w:val="00383CED"/>
    <w:rsid w:val="00383E61"/>
    <w:rsid w:val="00383FCA"/>
    <w:rsid w:val="0038412E"/>
    <w:rsid w:val="003841CB"/>
    <w:rsid w:val="00384391"/>
    <w:rsid w:val="00384412"/>
    <w:rsid w:val="0038458C"/>
    <w:rsid w:val="00384878"/>
    <w:rsid w:val="003848F9"/>
    <w:rsid w:val="00384A8E"/>
    <w:rsid w:val="00384AA9"/>
    <w:rsid w:val="00384E9C"/>
    <w:rsid w:val="003850DC"/>
    <w:rsid w:val="00385106"/>
    <w:rsid w:val="00385170"/>
    <w:rsid w:val="003854DC"/>
    <w:rsid w:val="003855E5"/>
    <w:rsid w:val="0038570D"/>
    <w:rsid w:val="0038572B"/>
    <w:rsid w:val="00385998"/>
    <w:rsid w:val="003859BD"/>
    <w:rsid w:val="00385ADF"/>
    <w:rsid w:val="00385C24"/>
    <w:rsid w:val="00386053"/>
    <w:rsid w:val="0038618E"/>
    <w:rsid w:val="003861CA"/>
    <w:rsid w:val="0038628E"/>
    <w:rsid w:val="00386400"/>
    <w:rsid w:val="003865D0"/>
    <w:rsid w:val="003865D2"/>
    <w:rsid w:val="003866C0"/>
    <w:rsid w:val="0038670B"/>
    <w:rsid w:val="00386773"/>
    <w:rsid w:val="00386780"/>
    <w:rsid w:val="0038679F"/>
    <w:rsid w:val="0038692D"/>
    <w:rsid w:val="00386A2C"/>
    <w:rsid w:val="00386A68"/>
    <w:rsid w:val="00386C4E"/>
    <w:rsid w:val="00386D23"/>
    <w:rsid w:val="00386D48"/>
    <w:rsid w:val="00386FDC"/>
    <w:rsid w:val="00387053"/>
    <w:rsid w:val="003870E0"/>
    <w:rsid w:val="00387144"/>
    <w:rsid w:val="0038735D"/>
    <w:rsid w:val="00387417"/>
    <w:rsid w:val="00387459"/>
    <w:rsid w:val="0038771D"/>
    <w:rsid w:val="00387DA3"/>
    <w:rsid w:val="00387F52"/>
    <w:rsid w:val="003900F5"/>
    <w:rsid w:val="0039013A"/>
    <w:rsid w:val="00390241"/>
    <w:rsid w:val="003902D8"/>
    <w:rsid w:val="0039043B"/>
    <w:rsid w:val="003905E2"/>
    <w:rsid w:val="00390853"/>
    <w:rsid w:val="00390935"/>
    <w:rsid w:val="00390B6A"/>
    <w:rsid w:val="00390E40"/>
    <w:rsid w:val="00390F11"/>
    <w:rsid w:val="00391080"/>
    <w:rsid w:val="0039177A"/>
    <w:rsid w:val="00391B4C"/>
    <w:rsid w:val="00391B7C"/>
    <w:rsid w:val="00391D85"/>
    <w:rsid w:val="00391DD6"/>
    <w:rsid w:val="00391ED7"/>
    <w:rsid w:val="00392186"/>
    <w:rsid w:val="003922CE"/>
    <w:rsid w:val="00392319"/>
    <w:rsid w:val="0039241F"/>
    <w:rsid w:val="00392491"/>
    <w:rsid w:val="003925E9"/>
    <w:rsid w:val="0039268B"/>
    <w:rsid w:val="0039284F"/>
    <w:rsid w:val="00392CAD"/>
    <w:rsid w:val="00392D71"/>
    <w:rsid w:val="003931F3"/>
    <w:rsid w:val="0039337A"/>
    <w:rsid w:val="0039345E"/>
    <w:rsid w:val="003934D8"/>
    <w:rsid w:val="003935B0"/>
    <w:rsid w:val="003936E0"/>
    <w:rsid w:val="00393771"/>
    <w:rsid w:val="00393D57"/>
    <w:rsid w:val="00393E44"/>
    <w:rsid w:val="00394049"/>
    <w:rsid w:val="0039411E"/>
    <w:rsid w:val="00394301"/>
    <w:rsid w:val="00394772"/>
    <w:rsid w:val="00394957"/>
    <w:rsid w:val="003949B5"/>
    <w:rsid w:val="00394D7E"/>
    <w:rsid w:val="00394EF1"/>
    <w:rsid w:val="00395202"/>
    <w:rsid w:val="0039521E"/>
    <w:rsid w:val="003954D1"/>
    <w:rsid w:val="00395D38"/>
    <w:rsid w:val="00395E0D"/>
    <w:rsid w:val="00396221"/>
    <w:rsid w:val="003962CC"/>
    <w:rsid w:val="00396488"/>
    <w:rsid w:val="00396502"/>
    <w:rsid w:val="00396AAA"/>
    <w:rsid w:val="00396B50"/>
    <w:rsid w:val="00396B73"/>
    <w:rsid w:val="00396C87"/>
    <w:rsid w:val="00396FA9"/>
    <w:rsid w:val="00397015"/>
    <w:rsid w:val="00397050"/>
    <w:rsid w:val="0039722D"/>
    <w:rsid w:val="00397259"/>
    <w:rsid w:val="0039735A"/>
    <w:rsid w:val="003973A6"/>
    <w:rsid w:val="0039747B"/>
    <w:rsid w:val="00397AB6"/>
    <w:rsid w:val="00397ACA"/>
    <w:rsid w:val="00397F67"/>
    <w:rsid w:val="003A00D8"/>
    <w:rsid w:val="003A038C"/>
    <w:rsid w:val="003A086E"/>
    <w:rsid w:val="003A103D"/>
    <w:rsid w:val="003A10C3"/>
    <w:rsid w:val="003A12C8"/>
    <w:rsid w:val="003A1475"/>
    <w:rsid w:val="003A1628"/>
    <w:rsid w:val="003A165C"/>
    <w:rsid w:val="003A198F"/>
    <w:rsid w:val="003A1C81"/>
    <w:rsid w:val="003A1C8B"/>
    <w:rsid w:val="003A1DC0"/>
    <w:rsid w:val="003A1E76"/>
    <w:rsid w:val="003A1E7E"/>
    <w:rsid w:val="003A1FEB"/>
    <w:rsid w:val="003A2411"/>
    <w:rsid w:val="003A26B5"/>
    <w:rsid w:val="003A2842"/>
    <w:rsid w:val="003A2A26"/>
    <w:rsid w:val="003A326A"/>
    <w:rsid w:val="003A335B"/>
    <w:rsid w:val="003A33F7"/>
    <w:rsid w:val="003A35E7"/>
    <w:rsid w:val="003A36B0"/>
    <w:rsid w:val="003A37E0"/>
    <w:rsid w:val="003A38D2"/>
    <w:rsid w:val="003A38DD"/>
    <w:rsid w:val="003A4864"/>
    <w:rsid w:val="003A495D"/>
    <w:rsid w:val="003A4A07"/>
    <w:rsid w:val="003A4A08"/>
    <w:rsid w:val="003A4A40"/>
    <w:rsid w:val="003A4C7C"/>
    <w:rsid w:val="003A4CF7"/>
    <w:rsid w:val="003A4D88"/>
    <w:rsid w:val="003A5095"/>
    <w:rsid w:val="003A5114"/>
    <w:rsid w:val="003A5143"/>
    <w:rsid w:val="003A5215"/>
    <w:rsid w:val="003A5291"/>
    <w:rsid w:val="003A5611"/>
    <w:rsid w:val="003A5844"/>
    <w:rsid w:val="003A591F"/>
    <w:rsid w:val="003A597F"/>
    <w:rsid w:val="003A5B8C"/>
    <w:rsid w:val="003A5CFC"/>
    <w:rsid w:val="003A5D1D"/>
    <w:rsid w:val="003A60C6"/>
    <w:rsid w:val="003A61D4"/>
    <w:rsid w:val="003A63CB"/>
    <w:rsid w:val="003A64E7"/>
    <w:rsid w:val="003A661C"/>
    <w:rsid w:val="003A6781"/>
    <w:rsid w:val="003A6CC3"/>
    <w:rsid w:val="003A6E0B"/>
    <w:rsid w:val="003A6FC4"/>
    <w:rsid w:val="003A71A8"/>
    <w:rsid w:val="003A71D2"/>
    <w:rsid w:val="003A7245"/>
    <w:rsid w:val="003A734C"/>
    <w:rsid w:val="003A74DA"/>
    <w:rsid w:val="003A78E6"/>
    <w:rsid w:val="003A793B"/>
    <w:rsid w:val="003A79B2"/>
    <w:rsid w:val="003A7D35"/>
    <w:rsid w:val="003A7E31"/>
    <w:rsid w:val="003B003E"/>
    <w:rsid w:val="003B00CA"/>
    <w:rsid w:val="003B02F7"/>
    <w:rsid w:val="003B030B"/>
    <w:rsid w:val="003B035A"/>
    <w:rsid w:val="003B03DF"/>
    <w:rsid w:val="003B0432"/>
    <w:rsid w:val="003B056F"/>
    <w:rsid w:val="003B05DA"/>
    <w:rsid w:val="003B05F4"/>
    <w:rsid w:val="003B0821"/>
    <w:rsid w:val="003B0854"/>
    <w:rsid w:val="003B08E7"/>
    <w:rsid w:val="003B0BE9"/>
    <w:rsid w:val="003B0F4B"/>
    <w:rsid w:val="003B0FCE"/>
    <w:rsid w:val="003B0FE7"/>
    <w:rsid w:val="003B14F5"/>
    <w:rsid w:val="003B1914"/>
    <w:rsid w:val="003B1A9B"/>
    <w:rsid w:val="003B1ABD"/>
    <w:rsid w:val="003B1B61"/>
    <w:rsid w:val="003B1BC3"/>
    <w:rsid w:val="003B1CF7"/>
    <w:rsid w:val="003B1E5B"/>
    <w:rsid w:val="003B21DF"/>
    <w:rsid w:val="003B2246"/>
    <w:rsid w:val="003B22FE"/>
    <w:rsid w:val="003B26D8"/>
    <w:rsid w:val="003B2E9B"/>
    <w:rsid w:val="003B2F8D"/>
    <w:rsid w:val="003B2F8E"/>
    <w:rsid w:val="003B3286"/>
    <w:rsid w:val="003B379F"/>
    <w:rsid w:val="003B37A6"/>
    <w:rsid w:val="003B39FC"/>
    <w:rsid w:val="003B3BB3"/>
    <w:rsid w:val="003B3C64"/>
    <w:rsid w:val="003B3CEA"/>
    <w:rsid w:val="003B43F8"/>
    <w:rsid w:val="003B440B"/>
    <w:rsid w:val="003B46F8"/>
    <w:rsid w:val="003B483E"/>
    <w:rsid w:val="003B4969"/>
    <w:rsid w:val="003B49E4"/>
    <w:rsid w:val="003B4AE6"/>
    <w:rsid w:val="003B4FA4"/>
    <w:rsid w:val="003B4FAA"/>
    <w:rsid w:val="003B5002"/>
    <w:rsid w:val="003B5053"/>
    <w:rsid w:val="003B5316"/>
    <w:rsid w:val="003B53AB"/>
    <w:rsid w:val="003B547A"/>
    <w:rsid w:val="003B5772"/>
    <w:rsid w:val="003B57B4"/>
    <w:rsid w:val="003B5C0B"/>
    <w:rsid w:val="003B60EC"/>
    <w:rsid w:val="003B61C3"/>
    <w:rsid w:val="003B654E"/>
    <w:rsid w:val="003B6707"/>
    <w:rsid w:val="003B6AB1"/>
    <w:rsid w:val="003B6CF4"/>
    <w:rsid w:val="003B6EC0"/>
    <w:rsid w:val="003B70E7"/>
    <w:rsid w:val="003B714E"/>
    <w:rsid w:val="003B746A"/>
    <w:rsid w:val="003B75B9"/>
    <w:rsid w:val="003B775A"/>
    <w:rsid w:val="003B79E7"/>
    <w:rsid w:val="003B7C2B"/>
    <w:rsid w:val="003B7D1D"/>
    <w:rsid w:val="003C0086"/>
    <w:rsid w:val="003C0104"/>
    <w:rsid w:val="003C038D"/>
    <w:rsid w:val="003C0454"/>
    <w:rsid w:val="003C0523"/>
    <w:rsid w:val="003C0567"/>
    <w:rsid w:val="003C0776"/>
    <w:rsid w:val="003C07A7"/>
    <w:rsid w:val="003C087B"/>
    <w:rsid w:val="003C0C32"/>
    <w:rsid w:val="003C0C74"/>
    <w:rsid w:val="003C0DA2"/>
    <w:rsid w:val="003C108B"/>
    <w:rsid w:val="003C10F3"/>
    <w:rsid w:val="003C1415"/>
    <w:rsid w:val="003C1426"/>
    <w:rsid w:val="003C1768"/>
    <w:rsid w:val="003C1893"/>
    <w:rsid w:val="003C1A13"/>
    <w:rsid w:val="003C1A18"/>
    <w:rsid w:val="003C1C57"/>
    <w:rsid w:val="003C1EBC"/>
    <w:rsid w:val="003C1F5B"/>
    <w:rsid w:val="003C26CD"/>
    <w:rsid w:val="003C27F6"/>
    <w:rsid w:val="003C2C14"/>
    <w:rsid w:val="003C311B"/>
    <w:rsid w:val="003C3541"/>
    <w:rsid w:val="003C3560"/>
    <w:rsid w:val="003C37AF"/>
    <w:rsid w:val="003C3DFB"/>
    <w:rsid w:val="003C3E02"/>
    <w:rsid w:val="003C3F58"/>
    <w:rsid w:val="003C3FD9"/>
    <w:rsid w:val="003C4113"/>
    <w:rsid w:val="003C41A7"/>
    <w:rsid w:val="003C42C8"/>
    <w:rsid w:val="003C4417"/>
    <w:rsid w:val="003C447C"/>
    <w:rsid w:val="003C44F3"/>
    <w:rsid w:val="003C4667"/>
    <w:rsid w:val="003C4966"/>
    <w:rsid w:val="003C4BD6"/>
    <w:rsid w:val="003C4D68"/>
    <w:rsid w:val="003C4DC4"/>
    <w:rsid w:val="003C5415"/>
    <w:rsid w:val="003C55F2"/>
    <w:rsid w:val="003C5794"/>
    <w:rsid w:val="003C5809"/>
    <w:rsid w:val="003C5C41"/>
    <w:rsid w:val="003C5ED7"/>
    <w:rsid w:val="003C60A3"/>
    <w:rsid w:val="003C6409"/>
    <w:rsid w:val="003C64B5"/>
    <w:rsid w:val="003C669D"/>
    <w:rsid w:val="003C6877"/>
    <w:rsid w:val="003C6A78"/>
    <w:rsid w:val="003C6AB8"/>
    <w:rsid w:val="003C6AE4"/>
    <w:rsid w:val="003C6E48"/>
    <w:rsid w:val="003C7062"/>
    <w:rsid w:val="003C741C"/>
    <w:rsid w:val="003C7461"/>
    <w:rsid w:val="003C750A"/>
    <w:rsid w:val="003C7A0D"/>
    <w:rsid w:val="003C7A53"/>
    <w:rsid w:val="003C7CB1"/>
    <w:rsid w:val="003D0124"/>
    <w:rsid w:val="003D015E"/>
    <w:rsid w:val="003D01AF"/>
    <w:rsid w:val="003D036F"/>
    <w:rsid w:val="003D03E6"/>
    <w:rsid w:val="003D0485"/>
    <w:rsid w:val="003D0607"/>
    <w:rsid w:val="003D0626"/>
    <w:rsid w:val="003D0647"/>
    <w:rsid w:val="003D0676"/>
    <w:rsid w:val="003D076D"/>
    <w:rsid w:val="003D0788"/>
    <w:rsid w:val="003D09A9"/>
    <w:rsid w:val="003D0B47"/>
    <w:rsid w:val="003D0BAC"/>
    <w:rsid w:val="003D0BD1"/>
    <w:rsid w:val="003D0C6B"/>
    <w:rsid w:val="003D0D72"/>
    <w:rsid w:val="003D120B"/>
    <w:rsid w:val="003D132A"/>
    <w:rsid w:val="003D139C"/>
    <w:rsid w:val="003D1517"/>
    <w:rsid w:val="003D18F0"/>
    <w:rsid w:val="003D1B16"/>
    <w:rsid w:val="003D1B78"/>
    <w:rsid w:val="003D1CB6"/>
    <w:rsid w:val="003D1D50"/>
    <w:rsid w:val="003D1D8A"/>
    <w:rsid w:val="003D1E71"/>
    <w:rsid w:val="003D232D"/>
    <w:rsid w:val="003D2588"/>
    <w:rsid w:val="003D2593"/>
    <w:rsid w:val="003D27DB"/>
    <w:rsid w:val="003D2823"/>
    <w:rsid w:val="003D2851"/>
    <w:rsid w:val="003D286B"/>
    <w:rsid w:val="003D2938"/>
    <w:rsid w:val="003D2A59"/>
    <w:rsid w:val="003D2D91"/>
    <w:rsid w:val="003D2DA7"/>
    <w:rsid w:val="003D34CF"/>
    <w:rsid w:val="003D374A"/>
    <w:rsid w:val="003D380F"/>
    <w:rsid w:val="003D38F2"/>
    <w:rsid w:val="003D39D2"/>
    <w:rsid w:val="003D3B2A"/>
    <w:rsid w:val="003D3FB4"/>
    <w:rsid w:val="003D3FBA"/>
    <w:rsid w:val="003D3FDF"/>
    <w:rsid w:val="003D402B"/>
    <w:rsid w:val="003D4066"/>
    <w:rsid w:val="003D4077"/>
    <w:rsid w:val="003D40B5"/>
    <w:rsid w:val="003D40C7"/>
    <w:rsid w:val="003D414F"/>
    <w:rsid w:val="003D417F"/>
    <w:rsid w:val="003D4185"/>
    <w:rsid w:val="003D430B"/>
    <w:rsid w:val="003D46E8"/>
    <w:rsid w:val="003D473C"/>
    <w:rsid w:val="003D48C5"/>
    <w:rsid w:val="003D4A1A"/>
    <w:rsid w:val="003D4A6E"/>
    <w:rsid w:val="003D4CA2"/>
    <w:rsid w:val="003D4D23"/>
    <w:rsid w:val="003D4E3C"/>
    <w:rsid w:val="003D5069"/>
    <w:rsid w:val="003D509E"/>
    <w:rsid w:val="003D5111"/>
    <w:rsid w:val="003D5335"/>
    <w:rsid w:val="003D540B"/>
    <w:rsid w:val="003D54B0"/>
    <w:rsid w:val="003D57BD"/>
    <w:rsid w:val="003D59C6"/>
    <w:rsid w:val="003D5A01"/>
    <w:rsid w:val="003D5E0A"/>
    <w:rsid w:val="003D5E38"/>
    <w:rsid w:val="003D624D"/>
    <w:rsid w:val="003D62FE"/>
    <w:rsid w:val="003D63AF"/>
    <w:rsid w:val="003D6583"/>
    <w:rsid w:val="003D6A64"/>
    <w:rsid w:val="003D6DE2"/>
    <w:rsid w:val="003D7028"/>
    <w:rsid w:val="003D764F"/>
    <w:rsid w:val="003D7673"/>
    <w:rsid w:val="003D76EF"/>
    <w:rsid w:val="003D77BE"/>
    <w:rsid w:val="003D77C7"/>
    <w:rsid w:val="003D7976"/>
    <w:rsid w:val="003D7D7C"/>
    <w:rsid w:val="003E0042"/>
    <w:rsid w:val="003E008F"/>
    <w:rsid w:val="003E0667"/>
    <w:rsid w:val="003E0BB3"/>
    <w:rsid w:val="003E0BCE"/>
    <w:rsid w:val="003E0DF3"/>
    <w:rsid w:val="003E0FB1"/>
    <w:rsid w:val="003E1273"/>
    <w:rsid w:val="003E13E0"/>
    <w:rsid w:val="003E1660"/>
    <w:rsid w:val="003E187D"/>
    <w:rsid w:val="003E18B4"/>
    <w:rsid w:val="003E1B20"/>
    <w:rsid w:val="003E1C11"/>
    <w:rsid w:val="003E1CD1"/>
    <w:rsid w:val="003E1E09"/>
    <w:rsid w:val="003E1E1C"/>
    <w:rsid w:val="003E23B3"/>
    <w:rsid w:val="003E268C"/>
    <w:rsid w:val="003E2776"/>
    <w:rsid w:val="003E296F"/>
    <w:rsid w:val="003E2A2D"/>
    <w:rsid w:val="003E2A5C"/>
    <w:rsid w:val="003E2ACC"/>
    <w:rsid w:val="003E2B48"/>
    <w:rsid w:val="003E2E08"/>
    <w:rsid w:val="003E3044"/>
    <w:rsid w:val="003E31E0"/>
    <w:rsid w:val="003E32B3"/>
    <w:rsid w:val="003E361B"/>
    <w:rsid w:val="003E3841"/>
    <w:rsid w:val="003E3895"/>
    <w:rsid w:val="003E3956"/>
    <w:rsid w:val="003E3A70"/>
    <w:rsid w:val="003E3B73"/>
    <w:rsid w:val="003E3C79"/>
    <w:rsid w:val="003E3D79"/>
    <w:rsid w:val="003E3DD9"/>
    <w:rsid w:val="003E3F41"/>
    <w:rsid w:val="003E3F84"/>
    <w:rsid w:val="003E3F85"/>
    <w:rsid w:val="003E419E"/>
    <w:rsid w:val="003E4248"/>
    <w:rsid w:val="003E44CC"/>
    <w:rsid w:val="003E47D4"/>
    <w:rsid w:val="003E4C93"/>
    <w:rsid w:val="003E4D6C"/>
    <w:rsid w:val="003E4E15"/>
    <w:rsid w:val="003E4EB8"/>
    <w:rsid w:val="003E50B9"/>
    <w:rsid w:val="003E5312"/>
    <w:rsid w:val="003E586C"/>
    <w:rsid w:val="003E5F4F"/>
    <w:rsid w:val="003E60A6"/>
    <w:rsid w:val="003E6332"/>
    <w:rsid w:val="003E64A9"/>
    <w:rsid w:val="003E6733"/>
    <w:rsid w:val="003E6765"/>
    <w:rsid w:val="003E67DD"/>
    <w:rsid w:val="003E6A87"/>
    <w:rsid w:val="003E6BD4"/>
    <w:rsid w:val="003E6E86"/>
    <w:rsid w:val="003E6EC7"/>
    <w:rsid w:val="003E70EC"/>
    <w:rsid w:val="003E7449"/>
    <w:rsid w:val="003E7540"/>
    <w:rsid w:val="003E7905"/>
    <w:rsid w:val="003E7ED7"/>
    <w:rsid w:val="003F0183"/>
    <w:rsid w:val="003F029A"/>
    <w:rsid w:val="003F0336"/>
    <w:rsid w:val="003F0447"/>
    <w:rsid w:val="003F0709"/>
    <w:rsid w:val="003F0932"/>
    <w:rsid w:val="003F0DC7"/>
    <w:rsid w:val="003F17DA"/>
    <w:rsid w:val="003F1983"/>
    <w:rsid w:val="003F19E5"/>
    <w:rsid w:val="003F1A35"/>
    <w:rsid w:val="003F1ED0"/>
    <w:rsid w:val="003F22EA"/>
    <w:rsid w:val="003F2892"/>
    <w:rsid w:val="003F2A47"/>
    <w:rsid w:val="003F2B29"/>
    <w:rsid w:val="003F2C05"/>
    <w:rsid w:val="003F2C06"/>
    <w:rsid w:val="003F2EA8"/>
    <w:rsid w:val="003F3021"/>
    <w:rsid w:val="003F332E"/>
    <w:rsid w:val="003F3CC7"/>
    <w:rsid w:val="003F3FCC"/>
    <w:rsid w:val="003F426E"/>
    <w:rsid w:val="003F4504"/>
    <w:rsid w:val="003F4757"/>
    <w:rsid w:val="003F49C4"/>
    <w:rsid w:val="003F4E95"/>
    <w:rsid w:val="003F5069"/>
    <w:rsid w:val="003F514B"/>
    <w:rsid w:val="003F5547"/>
    <w:rsid w:val="003F58CC"/>
    <w:rsid w:val="003F59DA"/>
    <w:rsid w:val="003F59FC"/>
    <w:rsid w:val="003F5C40"/>
    <w:rsid w:val="003F5F5B"/>
    <w:rsid w:val="003F6394"/>
    <w:rsid w:val="003F6399"/>
    <w:rsid w:val="003F64D1"/>
    <w:rsid w:val="003F64F7"/>
    <w:rsid w:val="003F6559"/>
    <w:rsid w:val="003F6562"/>
    <w:rsid w:val="003F678F"/>
    <w:rsid w:val="003F6815"/>
    <w:rsid w:val="003F681D"/>
    <w:rsid w:val="003F68A6"/>
    <w:rsid w:val="003F6962"/>
    <w:rsid w:val="003F6B84"/>
    <w:rsid w:val="003F6E12"/>
    <w:rsid w:val="003F6E54"/>
    <w:rsid w:val="003F6F8B"/>
    <w:rsid w:val="003F7017"/>
    <w:rsid w:val="003F706E"/>
    <w:rsid w:val="003F71AD"/>
    <w:rsid w:val="003F71D2"/>
    <w:rsid w:val="003F7585"/>
    <w:rsid w:val="003F7586"/>
    <w:rsid w:val="003F75ED"/>
    <w:rsid w:val="003F7778"/>
    <w:rsid w:val="003F7A37"/>
    <w:rsid w:val="003F7CFA"/>
    <w:rsid w:val="003F7F6C"/>
    <w:rsid w:val="0040002E"/>
    <w:rsid w:val="00400057"/>
    <w:rsid w:val="00400080"/>
    <w:rsid w:val="004000C2"/>
    <w:rsid w:val="004000DF"/>
    <w:rsid w:val="00400118"/>
    <w:rsid w:val="0040027F"/>
    <w:rsid w:val="004002B7"/>
    <w:rsid w:val="0040030B"/>
    <w:rsid w:val="0040048A"/>
    <w:rsid w:val="0040066E"/>
    <w:rsid w:val="00400717"/>
    <w:rsid w:val="00400830"/>
    <w:rsid w:val="004009D4"/>
    <w:rsid w:val="00400A30"/>
    <w:rsid w:val="00400F31"/>
    <w:rsid w:val="00400FE2"/>
    <w:rsid w:val="0040100C"/>
    <w:rsid w:val="00401284"/>
    <w:rsid w:val="004012A4"/>
    <w:rsid w:val="004012B6"/>
    <w:rsid w:val="004013D3"/>
    <w:rsid w:val="0040151E"/>
    <w:rsid w:val="00401538"/>
    <w:rsid w:val="004019E2"/>
    <w:rsid w:val="00401D61"/>
    <w:rsid w:val="00401FEE"/>
    <w:rsid w:val="00402325"/>
    <w:rsid w:val="004023BA"/>
    <w:rsid w:val="00402556"/>
    <w:rsid w:val="00402685"/>
    <w:rsid w:val="004026AB"/>
    <w:rsid w:val="0040294A"/>
    <w:rsid w:val="004029BF"/>
    <w:rsid w:val="00402C0A"/>
    <w:rsid w:val="00402C90"/>
    <w:rsid w:val="00402E23"/>
    <w:rsid w:val="004031D1"/>
    <w:rsid w:val="00403287"/>
    <w:rsid w:val="00403604"/>
    <w:rsid w:val="00403AF0"/>
    <w:rsid w:val="00403DC8"/>
    <w:rsid w:val="004040CB"/>
    <w:rsid w:val="004042AD"/>
    <w:rsid w:val="004042D7"/>
    <w:rsid w:val="004042DF"/>
    <w:rsid w:val="00404318"/>
    <w:rsid w:val="004046F9"/>
    <w:rsid w:val="00404A5C"/>
    <w:rsid w:val="00404DA4"/>
    <w:rsid w:val="00405105"/>
    <w:rsid w:val="00405377"/>
    <w:rsid w:val="00405471"/>
    <w:rsid w:val="004055EA"/>
    <w:rsid w:val="0040595E"/>
    <w:rsid w:val="00405B13"/>
    <w:rsid w:val="004061AC"/>
    <w:rsid w:val="00406551"/>
    <w:rsid w:val="0040662C"/>
    <w:rsid w:val="004066F7"/>
    <w:rsid w:val="00406797"/>
    <w:rsid w:val="0040688B"/>
    <w:rsid w:val="00406B03"/>
    <w:rsid w:val="00406B4D"/>
    <w:rsid w:val="00406E3B"/>
    <w:rsid w:val="00406EE8"/>
    <w:rsid w:val="004071A9"/>
    <w:rsid w:val="0040724F"/>
    <w:rsid w:val="004072EB"/>
    <w:rsid w:val="00407500"/>
    <w:rsid w:val="00407557"/>
    <w:rsid w:val="00407612"/>
    <w:rsid w:val="00407688"/>
    <w:rsid w:val="0040770C"/>
    <w:rsid w:val="00407752"/>
    <w:rsid w:val="00407BB7"/>
    <w:rsid w:val="004108AE"/>
    <w:rsid w:val="00410A64"/>
    <w:rsid w:val="00410B44"/>
    <w:rsid w:val="00410CBF"/>
    <w:rsid w:val="00410ECB"/>
    <w:rsid w:val="00410F76"/>
    <w:rsid w:val="00411682"/>
    <w:rsid w:val="00411905"/>
    <w:rsid w:val="00411AB2"/>
    <w:rsid w:val="00411C7B"/>
    <w:rsid w:val="00411CBB"/>
    <w:rsid w:val="00411F5F"/>
    <w:rsid w:val="00412034"/>
    <w:rsid w:val="00412590"/>
    <w:rsid w:val="00412F29"/>
    <w:rsid w:val="00412FE8"/>
    <w:rsid w:val="00413141"/>
    <w:rsid w:val="004132B4"/>
    <w:rsid w:val="004134B0"/>
    <w:rsid w:val="00413875"/>
    <w:rsid w:val="0041443C"/>
    <w:rsid w:val="004144A1"/>
    <w:rsid w:val="004144B0"/>
    <w:rsid w:val="004146D9"/>
    <w:rsid w:val="00414822"/>
    <w:rsid w:val="00414868"/>
    <w:rsid w:val="0041488F"/>
    <w:rsid w:val="0041498A"/>
    <w:rsid w:val="00414A75"/>
    <w:rsid w:val="00414BE7"/>
    <w:rsid w:val="00414DF0"/>
    <w:rsid w:val="0041522B"/>
    <w:rsid w:val="0041536B"/>
    <w:rsid w:val="004154F7"/>
    <w:rsid w:val="00415610"/>
    <w:rsid w:val="00415A27"/>
    <w:rsid w:val="00415AE9"/>
    <w:rsid w:val="00415BE4"/>
    <w:rsid w:val="004160A9"/>
    <w:rsid w:val="00416398"/>
    <w:rsid w:val="004163A1"/>
    <w:rsid w:val="0041640C"/>
    <w:rsid w:val="00416436"/>
    <w:rsid w:val="00416439"/>
    <w:rsid w:val="004168C9"/>
    <w:rsid w:val="00416C0E"/>
    <w:rsid w:val="00416C6F"/>
    <w:rsid w:val="00416CA8"/>
    <w:rsid w:val="00416CD8"/>
    <w:rsid w:val="00416D44"/>
    <w:rsid w:val="00416E3C"/>
    <w:rsid w:val="00416F10"/>
    <w:rsid w:val="004170E5"/>
    <w:rsid w:val="004174DE"/>
    <w:rsid w:val="00417597"/>
    <w:rsid w:val="0041760D"/>
    <w:rsid w:val="004176FF"/>
    <w:rsid w:val="0041772C"/>
    <w:rsid w:val="004177FC"/>
    <w:rsid w:val="00417901"/>
    <w:rsid w:val="00417A1E"/>
    <w:rsid w:val="00417D0D"/>
    <w:rsid w:val="0042012C"/>
    <w:rsid w:val="00420169"/>
    <w:rsid w:val="00420582"/>
    <w:rsid w:val="00420789"/>
    <w:rsid w:val="00420894"/>
    <w:rsid w:val="004208C8"/>
    <w:rsid w:val="004208F9"/>
    <w:rsid w:val="0042116E"/>
    <w:rsid w:val="00421295"/>
    <w:rsid w:val="0042153B"/>
    <w:rsid w:val="00421692"/>
    <w:rsid w:val="004219EE"/>
    <w:rsid w:val="00421A27"/>
    <w:rsid w:val="00421A9B"/>
    <w:rsid w:val="00421BF0"/>
    <w:rsid w:val="00421CB4"/>
    <w:rsid w:val="00421D0A"/>
    <w:rsid w:val="00422109"/>
    <w:rsid w:val="00422559"/>
    <w:rsid w:val="004226C3"/>
    <w:rsid w:val="00422705"/>
    <w:rsid w:val="004228A1"/>
    <w:rsid w:val="004228BA"/>
    <w:rsid w:val="00422DB0"/>
    <w:rsid w:val="00422DF6"/>
    <w:rsid w:val="00423416"/>
    <w:rsid w:val="00423520"/>
    <w:rsid w:val="004235F4"/>
    <w:rsid w:val="004240ED"/>
    <w:rsid w:val="004241C5"/>
    <w:rsid w:val="004241C6"/>
    <w:rsid w:val="0042439B"/>
    <w:rsid w:val="00424552"/>
    <w:rsid w:val="00424928"/>
    <w:rsid w:val="00424951"/>
    <w:rsid w:val="00424D2C"/>
    <w:rsid w:val="00424F7D"/>
    <w:rsid w:val="00424F86"/>
    <w:rsid w:val="00424FA7"/>
    <w:rsid w:val="00424FFA"/>
    <w:rsid w:val="004251C9"/>
    <w:rsid w:val="004255A4"/>
    <w:rsid w:val="004255F6"/>
    <w:rsid w:val="004259AB"/>
    <w:rsid w:val="00425D2C"/>
    <w:rsid w:val="004261DC"/>
    <w:rsid w:val="00426248"/>
    <w:rsid w:val="00426422"/>
    <w:rsid w:val="0042647F"/>
    <w:rsid w:val="004265D1"/>
    <w:rsid w:val="004267FF"/>
    <w:rsid w:val="004269DF"/>
    <w:rsid w:val="00426A87"/>
    <w:rsid w:val="00426BDC"/>
    <w:rsid w:val="00426FDF"/>
    <w:rsid w:val="00427007"/>
    <w:rsid w:val="0042703D"/>
    <w:rsid w:val="0042723C"/>
    <w:rsid w:val="004272AD"/>
    <w:rsid w:val="00427656"/>
    <w:rsid w:val="004276B6"/>
    <w:rsid w:val="00427F7A"/>
    <w:rsid w:val="004300FF"/>
    <w:rsid w:val="004309D8"/>
    <w:rsid w:val="00430AFC"/>
    <w:rsid w:val="00430F4F"/>
    <w:rsid w:val="004310F1"/>
    <w:rsid w:val="00431120"/>
    <w:rsid w:val="004313D1"/>
    <w:rsid w:val="00431484"/>
    <w:rsid w:val="0043155F"/>
    <w:rsid w:val="004315B9"/>
    <w:rsid w:val="0043165F"/>
    <w:rsid w:val="00431A6B"/>
    <w:rsid w:val="00431A70"/>
    <w:rsid w:val="00431C93"/>
    <w:rsid w:val="00431CDE"/>
    <w:rsid w:val="00431EE6"/>
    <w:rsid w:val="00432110"/>
    <w:rsid w:val="004322EE"/>
    <w:rsid w:val="00432634"/>
    <w:rsid w:val="004328EE"/>
    <w:rsid w:val="00432A63"/>
    <w:rsid w:val="004330E1"/>
    <w:rsid w:val="00433607"/>
    <w:rsid w:val="004338C0"/>
    <w:rsid w:val="004339B2"/>
    <w:rsid w:val="00433E6F"/>
    <w:rsid w:val="00433EBE"/>
    <w:rsid w:val="00434329"/>
    <w:rsid w:val="00434406"/>
    <w:rsid w:val="00434560"/>
    <w:rsid w:val="0043469E"/>
    <w:rsid w:val="004347AE"/>
    <w:rsid w:val="00434855"/>
    <w:rsid w:val="00434ED9"/>
    <w:rsid w:val="004350AF"/>
    <w:rsid w:val="0043525B"/>
    <w:rsid w:val="004352CF"/>
    <w:rsid w:val="0043575F"/>
    <w:rsid w:val="00435912"/>
    <w:rsid w:val="00435954"/>
    <w:rsid w:val="00435AF1"/>
    <w:rsid w:val="00435BB7"/>
    <w:rsid w:val="00435CF8"/>
    <w:rsid w:val="00435F49"/>
    <w:rsid w:val="004360A0"/>
    <w:rsid w:val="0043621E"/>
    <w:rsid w:val="004363C4"/>
    <w:rsid w:val="00436613"/>
    <w:rsid w:val="0043669A"/>
    <w:rsid w:val="00436A95"/>
    <w:rsid w:val="00436DFE"/>
    <w:rsid w:val="00436F63"/>
    <w:rsid w:val="00436FBE"/>
    <w:rsid w:val="00437035"/>
    <w:rsid w:val="004377F5"/>
    <w:rsid w:val="00437897"/>
    <w:rsid w:val="00437A73"/>
    <w:rsid w:val="00437B92"/>
    <w:rsid w:val="00437B9D"/>
    <w:rsid w:val="00437D0B"/>
    <w:rsid w:val="004407BF"/>
    <w:rsid w:val="004408D6"/>
    <w:rsid w:val="00440986"/>
    <w:rsid w:val="00440A99"/>
    <w:rsid w:val="00440B44"/>
    <w:rsid w:val="00440D28"/>
    <w:rsid w:val="00440ECF"/>
    <w:rsid w:val="00440EDB"/>
    <w:rsid w:val="00440F77"/>
    <w:rsid w:val="00440FED"/>
    <w:rsid w:val="004410D3"/>
    <w:rsid w:val="00441237"/>
    <w:rsid w:val="00441312"/>
    <w:rsid w:val="004414D2"/>
    <w:rsid w:val="00441622"/>
    <w:rsid w:val="004418DD"/>
    <w:rsid w:val="00441B74"/>
    <w:rsid w:val="00441B92"/>
    <w:rsid w:val="00441BBC"/>
    <w:rsid w:val="00441D38"/>
    <w:rsid w:val="00441D9F"/>
    <w:rsid w:val="00441DB6"/>
    <w:rsid w:val="00441DD9"/>
    <w:rsid w:val="00441E83"/>
    <w:rsid w:val="004422D4"/>
    <w:rsid w:val="00442305"/>
    <w:rsid w:val="00442307"/>
    <w:rsid w:val="00442A84"/>
    <w:rsid w:val="00442AA3"/>
    <w:rsid w:val="00442DD7"/>
    <w:rsid w:val="00443103"/>
    <w:rsid w:val="004431DF"/>
    <w:rsid w:val="004431F1"/>
    <w:rsid w:val="00443455"/>
    <w:rsid w:val="00443746"/>
    <w:rsid w:val="0044393E"/>
    <w:rsid w:val="00443A9F"/>
    <w:rsid w:val="00443C8C"/>
    <w:rsid w:val="00443D00"/>
    <w:rsid w:val="00443ED8"/>
    <w:rsid w:val="0044452A"/>
    <w:rsid w:val="0044474B"/>
    <w:rsid w:val="00444B4D"/>
    <w:rsid w:val="00445441"/>
    <w:rsid w:val="0044560E"/>
    <w:rsid w:val="004457BC"/>
    <w:rsid w:val="00445FF7"/>
    <w:rsid w:val="00446015"/>
    <w:rsid w:val="00446192"/>
    <w:rsid w:val="004461B4"/>
    <w:rsid w:val="0044659D"/>
    <w:rsid w:val="00446750"/>
    <w:rsid w:val="004467C0"/>
    <w:rsid w:val="00446F75"/>
    <w:rsid w:val="00447045"/>
    <w:rsid w:val="00447069"/>
    <w:rsid w:val="004470FC"/>
    <w:rsid w:val="0044774A"/>
    <w:rsid w:val="0044774E"/>
    <w:rsid w:val="0044795F"/>
    <w:rsid w:val="00447BD0"/>
    <w:rsid w:val="00447DAF"/>
    <w:rsid w:val="00447DCB"/>
    <w:rsid w:val="00447E51"/>
    <w:rsid w:val="00447F29"/>
    <w:rsid w:val="004501D8"/>
    <w:rsid w:val="00450375"/>
    <w:rsid w:val="0045040A"/>
    <w:rsid w:val="004508A8"/>
    <w:rsid w:val="00450C6C"/>
    <w:rsid w:val="00450CFD"/>
    <w:rsid w:val="00450DB6"/>
    <w:rsid w:val="00450F2A"/>
    <w:rsid w:val="00451029"/>
    <w:rsid w:val="004510CF"/>
    <w:rsid w:val="00451271"/>
    <w:rsid w:val="00451343"/>
    <w:rsid w:val="004513C7"/>
    <w:rsid w:val="004514FA"/>
    <w:rsid w:val="00451554"/>
    <w:rsid w:val="004515CF"/>
    <w:rsid w:val="00451716"/>
    <w:rsid w:val="00451903"/>
    <w:rsid w:val="00451B24"/>
    <w:rsid w:val="00451BAE"/>
    <w:rsid w:val="00451CA0"/>
    <w:rsid w:val="00451F51"/>
    <w:rsid w:val="0045246D"/>
    <w:rsid w:val="0045272E"/>
    <w:rsid w:val="00452BDD"/>
    <w:rsid w:val="00452CA7"/>
    <w:rsid w:val="00452FB2"/>
    <w:rsid w:val="00452FD7"/>
    <w:rsid w:val="00453341"/>
    <w:rsid w:val="00453623"/>
    <w:rsid w:val="004536A4"/>
    <w:rsid w:val="00453C3B"/>
    <w:rsid w:val="00453CB8"/>
    <w:rsid w:val="00453E0F"/>
    <w:rsid w:val="004542C7"/>
    <w:rsid w:val="00454471"/>
    <w:rsid w:val="004545C6"/>
    <w:rsid w:val="00454739"/>
    <w:rsid w:val="004547D7"/>
    <w:rsid w:val="004549CA"/>
    <w:rsid w:val="00454AD5"/>
    <w:rsid w:val="00454BFD"/>
    <w:rsid w:val="00454DCA"/>
    <w:rsid w:val="00454E26"/>
    <w:rsid w:val="00454FB5"/>
    <w:rsid w:val="0045503A"/>
    <w:rsid w:val="0045516B"/>
    <w:rsid w:val="0045536A"/>
    <w:rsid w:val="00455CA5"/>
    <w:rsid w:val="00455F03"/>
    <w:rsid w:val="00455F63"/>
    <w:rsid w:val="0045627D"/>
    <w:rsid w:val="00456356"/>
    <w:rsid w:val="004563D6"/>
    <w:rsid w:val="00456544"/>
    <w:rsid w:val="00456649"/>
    <w:rsid w:val="004567B7"/>
    <w:rsid w:val="004567DC"/>
    <w:rsid w:val="00456856"/>
    <w:rsid w:val="00456C11"/>
    <w:rsid w:val="00456C6C"/>
    <w:rsid w:val="004570B3"/>
    <w:rsid w:val="004571EF"/>
    <w:rsid w:val="00457473"/>
    <w:rsid w:val="0045791E"/>
    <w:rsid w:val="0045792F"/>
    <w:rsid w:val="00457EDB"/>
    <w:rsid w:val="00457FBA"/>
    <w:rsid w:val="00460219"/>
    <w:rsid w:val="004603EF"/>
    <w:rsid w:val="0046047A"/>
    <w:rsid w:val="00460543"/>
    <w:rsid w:val="004609A5"/>
    <w:rsid w:val="00460C21"/>
    <w:rsid w:val="00460FF2"/>
    <w:rsid w:val="00461176"/>
    <w:rsid w:val="00461210"/>
    <w:rsid w:val="00461357"/>
    <w:rsid w:val="00461621"/>
    <w:rsid w:val="00461682"/>
    <w:rsid w:val="00461700"/>
    <w:rsid w:val="004619D6"/>
    <w:rsid w:val="00461AAC"/>
    <w:rsid w:val="00461D82"/>
    <w:rsid w:val="00461F1B"/>
    <w:rsid w:val="004622CA"/>
    <w:rsid w:val="004622FA"/>
    <w:rsid w:val="00462490"/>
    <w:rsid w:val="00462AC9"/>
    <w:rsid w:val="00462AD7"/>
    <w:rsid w:val="00462C0B"/>
    <w:rsid w:val="00462C46"/>
    <w:rsid w:val="00462D04"/>
    <w:rsid w:val="004630BB"/>
    <w:rsid w:val="00463334"/>
    <w:rsid w:val="004635F5"/>
    <w:rsid w:val="00463836"/>
    <w:rsid w:val="0046387C"/>
    <w:rsid w:val="00463DC3"/>
    <w:rsid w:val="004643D5"/>
    <w:rsid w:val="00464A37"/>
    <w:rsid w:val="00464A7D"/>
    <w:rsid w:val="00464A9A"/>
    <w:rsid w:val="00464F69"/>
    <w:rsid w:val="00464F9E"/>
    <w:rsid w:val="0046513E"/>
    <w:rsid w:val="00465299"/>
    <w:rsid w:val="004653A8"/>
    <w:rsid w:val="00465436"/>
    <w:rsid w:val="0046576E"/>
    <w:rsid w:val="00465C39"/>
    <w:rsid w:val="00465DF3"/>
    <w:rsid w:val="00465E5B"/>
    <w:rsid w:val="00465F9C"/>
    <w:rsid w:val="0046616E"/>
    <w:rsid w:val="004663DA"/>
    <w:rsid w:val="004665AF"/>
    <w:rsid w:val="004668E6"/>
    <w:rsid w:val="00466A0F"/>
    <w:rsid w:val="00466E56"/>
    <w:rsid w:val="00466E58"/>
    <w:rsid w:val="004670F0"/>
    <w:rsid w:val="00467861"/>
    <w:rsid w:val="0046795B"/>
    <w:rsid w:val="004701AA"/>
    <w:rsid w:val="0047039B"/>
    <w:rsid w:val="0047045B"/>
    <w:rsid w:val="004707E9"/>
    <w:rsid w:val="004708C0"/>
    <w:rsid w:val="00470A6E"/>
    <w:rsid w:val="00470E2E"/>
    <w:rsid w:val="00470E4B"/>
    <w:rsid w:val="004710A5"/>
    <w:rsid w:val="0047115F"/>
    <w:rsid w:val="0047128C"/>
    <w:rsid w:val="00471398"/>
    <w:rsid w:val="00471474"/>
    <w:rsid w:val="004715BD"/>
    <w:rsid w:val="004715CB"/>
    <w:rsid w:val="00471863"/>
    <w:rsid w:val="00471873"/>
    <w:rsid w:val="00471946"/>
    <w:rsid w:val="00471BC7"/>
    <w:rsid w:val="00471C00"/>
    <w:rsid w:val="00471D6C"/>
    <w:rsid w:val="00471E2D"/>
    <w:rsid w:val="00471E5F"/>
    <w:rsid w:val="00472545"/>
    <w:rsid w:val="0047254F"/>
    <w:rsid w:val="00472955"/>
    <w:rsid w:val="0047297A"/>
    <w:rsid w:val="00472C4C"/>
    <w:rsid w:val="00472CBE"/>
    <w:rsid w:val="00472D5B"/>
    <w:rsid w:val="00472FA7"/>
    <w:rsid w:val="004733F9"/>
    <w:rsid w:val="004734A3"/>
    <w:rsid w:val="004735FC"/>
    <w:rsid w:val="00473777"/>
    <w:rsid w:val="004739F2"/>
    <w:rsid w:val="00473A14"/>
    <w:rsid w:val="0047411B"/>
    <w:rsid w:val="004741D3"/>
    <w:rsid w:val="004745A9"/>
    <w:rsid w:val="004747B3"/>
    <w:rsid w:val="00474871"/>
    <w:rsid w:val="00474894"/>
    <w:rsid w:val="00474AE1"/>
    <w:rsid w:val="00474CA8"/>
    <w:rsid w:val="00474D90"/>
    <w:rsid w:val="00474E43"/>
    <w:rsid w:val="00474E59"/>
    <w:rsid w:val="0047518C"/>
    <w:rsid w:val="00475334"/>
    <w:rsid w:val="004756CA"/>
    <w:rsid w:val="00475D70"/>
    <w:rsid w:val="00475D95"/>
    <w:rsid w:val="00476169"/>
    <w:rsid w:val="0047623C"/>
    <w:rsid w:val="0047628A"/>
    <w:rsid w:val="004764A9"/>
    <w:rsid w:val="00476551"/>
    <w:rsid w:val="004766DA"/>
    <w:rsid w:val="004769D1"/>
    <w:rsid w:val="00476A55"/>
    <w:rsid w:val="00477103"/>
    <w:rsid w:val="00477252"/>
    <w:rsid w:val="004775A3"/>
    <w:rsid w:val="004776C8"/>
    <w:rsid w:val="0047773C"/>
    <w:rsid w:val="00477B3A"/>
    <w:rsid w:val="00477CAA"/>
    <w:rsid w:val="00477D4E"/>
    <w:rsid w:val="00477E23"/>
    <w:rsid w:val="0048038B"/>
    <w:rsid w:val="004803E0"/>
    <w:rsid w:val="004805EF"/>
    <w:rsid w:val="0048076D"/>
    <w:rsid w:val="004808D8"/>
    <w:rsid w:val="0048134D"/>
    <w:rsid w:val="00481486"/>
    <w:rsid w:val="00481517"/>
    <w:rsid w:val="00481624"/>
    <w:rsid w:val="00481663"/>
    <w:rsid w:val="00481675"/>
    <w:rsid w:val="00481765"/>
    <w:rsid w:val="004817F7"/>
    <w:rsid w:val="0048192D"/>
    <w:rsid w:val="00481D81"/>
    <w:rsid w:val="00481D90"/>
    <w:rsid w:val="00481E37"/>
    <w:rsid w:val="00481F63"/>
    <w:rsid w:val="004821BD"/>
    <w:rsid w:val="00482700"/>
    <w:rsid w:val="0048272D"/>
    <w:rsid w:val="0048274D"/>
    <w:rsid w:val="00482A3D"/>
    <w:rsid w:val="00482AF2"/>
    <w:rsid w:val="00482C88"/>
    <w:rsid w:val="00482C9F"/>
    <w:rsid w:val="00482CD4"/>
    <w:rsid w:val="00482D42"/>
    <w:rsid w:val="00482F18"/>
    <w:rsid w:val="00483261"/>
    <w:rsid w:val="0048328A"/>
    <w:rsid w:val="00483554"/>
    <w:rsid w:val="004835AA"/>
    <w:rsid w:val="00483938"/>
    <w:rsid w:val="00483CCE"/>
    <w:rsid w:val="00483E39"/>
    <w:rsid w:val="00483EF0"/>
    <w:rsid w:val="004842F7"/>
    <w:rsid w:val="00484377"/>
    <w:rsid w:val="004843A1"/>
    <w:rsid w:val="00484462"/>
    <w:rsid w:val="00484568"/>
    <w:rsid w:val="0048464F"/>
    <w:rsid w:val="00484744"/>
    <w:rsid w:val="00484750"/>
    <w:rsid w:val="0048478F"/>
    <w:rsid w:val="0048481A"/>
    <w:rsid w:val="00484902"/>
    <w:rsid w:val="00484A99"/>
    <w:rsid w:val="00484D69"/>
    <w:rsid w:val="00484FDC"/>
    <w:rsid w:val="00485047"/>
    <w:rsid w:val="004852BD"/>
    <w:rsid w:val="00485496"/>
    <w:rsid w:val="004854A2"/>
    <w:rsid w:val="00485940"/>
    <w:rsid w:val="00485AED"/>
    <w:rsid w:val="00485B23"/>
    <w:rsid w:val="00485B50"/>
    <w:rsid w:val="00485B71"/>
    <w:rsid w:val="00485CD4"/>
    <w:rsid w:val="0048674F"/>
    <w:rsid w:val="00486AAD"/>
    <w:rsid w:val="00486B3E"/>
    <w:rsid w:val="00486D26"/>
    <w:rsid w:val="00486E35"/>
    <w:rsid w:val="00486FC1"/>
    <w:rsid w:val="004874E4"/>
    <w:rsid w:val="0048794D"/>
    <w:rsid w:val="00487AC3"/>
    <w:rsid w:val="00487E81"/>
    <w:rsid w:val="00490556"/>
    <w:rsid w:val="00490603"/>
    <w:rsid w:val="0049070D"/>
    <w:rsid w:val="0049079D"/>
    <w:rsid w:val="0049081E"/>
    <w:rsid w:val="0049095E"/>
    <w:rsid w:val="00490A39"/>
    <w:rsid w:val="00490AF5"/>
    <w:rsid w:val="00490D69"/>
    <w:rsid w:val="00490DBF"/>
    <w:rsid w:val="00490E82"/>
    <w:rsid w:val="00490F5E"/>
    <w:rsid w:val="00491260"/>
    <w:rsid w:val="004913A3"/>
    <w:rsid w:val="00491511"/>
    <w:rsid w:val="00491527"/>
    <w:rsid w:val="00491BE4"/>
    <w:rsid w:val="00491D69"/>
    <w:rsid w:val="00491DB2"/>
    <w:rsid w:val="0049219D"/>
    <w:rsid w:val="004923C6"/>
    <w:rsid w:val="00492467"/>
    <w:rsid w:val="004925B5"/>
    <w:rsid w:val="00492684"/>
    <w:rsid w:val="00492877"/>
    <w:rsid w:val="004928DC"/>
    <w:rsid w:val="00492912"/>
    <w:rsid w:val="00492968"/>
    <w:rsid w:val="004929DD"/>
    <w:rsid w:val="00492E1D"/>
    <w:rsid w:val="00492E5C"/>
    <w:rsid w:val="00492EEB"/>
    <w:rsid w:val="0049319D"/>
    <w:rsid w:val="00493203"/>
    <w:rsid w:val="004938CF"/>
    <w:rsid w:val="0049399D"/>
    <w:rsid w:val="00493B31"/>
    <w:rsid w:val="00493BAF"/>
    <w:rsid w:val="00493C4E"/>
    <w:rsid w:val="00493D23"/>
    <w:rsid w:val="0049417B"/>
    <w:rsid w:val="004941AB"/>
    <w:rsid w:val="004942B9"/>
    <w:rsid w:val="0049506D"/>
    <w:rsid w:val="004950BC"/>
    <w:rsid w:val="0049511D"/>
    <w:rsid w:val="00495271"/>
    <w:rsid w:val="004957A5"/>
    <w:rsid w:val="004957EC"/>
    <w:rsid w:val="00495836"/>
    <w:rsid w:val="00495870"/>
    <w:rsid w:val="004958EA"/>
    <w:rsid w:val="00495AC6"/>
    <w:rsid w:val="00495BA6"/>
    <w:rsid w:val="00495D00"/>
    <w:rsid w:val="00495DC5"/>
    <w:rsid w:val="00495DD3"/>
    <w:rsid w:val="0049629B"/>
    <w:rsid w:val="004964E0"/>
    <w:rsid w:val="00496526"/>
    <w:rsid w:val="004965FC"/>
    <w:rsid w:val="004967CA"/>
    <w:rsid w:val="004969C8"/>
    <w:rsid w:val="00496D51"/>
    <w:rsid w:val="00496D87"/>
    <w:rsid w:val="00496DC2"/>
    <w:rsid w:val="00496E5A"/>
    <w:rsid w:val="00496E75"/>
    <w:rsid w:val="00496F6A"/>
    <w:rsid w:val="00496FF9"/>
    <w:rsid w:val="004970FB"/>
    <w:rsid w:val="00497338"/>
    <w:rsid w:val="0049775D"/>
    <w:rsid w:val="00497A48"/>
    <w:rsid w:val="004A00D1"/>
    <w:rsid w:val="004A014C"/>
    <w:rsid w:val="004A0384"/>
    <w:rsid w:val="004A059A"/>
    <w:rsid w:val="004A084A"/>
    <w:rsid w:val="004A0AA8"/>
    <w:rsid w:val="004A0E3A"/>
    <w:rsid w:val="004A119F"/>
    <w:rsid w:val="004A11A2"/>
    <w:rsid w:val="004A163C"/>
    <w:rsid w:val="004A1657"/>
    <w:rsid w:val="004A1876"/>
    <w:rsid w:val="004A19ED"/>
    <w:rsid w:val="004A1A54"/>
    <w:rsid w:val="004A1B52"/>
    <w:rsid w:val="004A1DB1"/>
    <w:rsid w:val="004A1DC6"/>
    <w:rsid w:val="004A1E2C"/>
    <w:rsid w:val="004A1F6E"/>
    <w:rsid w:val="004A1FE4"/>
    <w:rsid w:val="004A2103"/>
    <w:rsid w:val="004A2283"/>
    <w:rsid w:val="004A2847"/>
    <w:rsid w:val="004A2ACC"/>
    <w:rsid w:val="004A2CA9"/>
    <w:rsid w:val="004A319F"/>
    <w:rsid w:val="004A33EF"/>
    <w:rsid w:val="004A3422"/>
    <w:rsid w:val="004A34C9"/>
    <w:rsid w:val="004A3510"/>
    <w:rsid w:val="004A363E"/>
    <w:rsid w:val="004A3727"/>
    <w:rsid w:val="004A3777"/>
    <w:rsid w:val="004A3825"/>
    <w:rsid w:val="004A3CB5"/>
    <w:rsid w:val="004A413D"/>
    <w:rsid w:val="004A41D9"/>
    <w:rsid w:val="004A41F9"/>
    <w:rsid w:val="004A4226"/>
    <w:rsid w:val="004A4613"/>
    <w:rsid w:val="004A46DD"/>
    <w:rsid w:val="004A4BD6"/>
    <w:rsid w:val="004A537D"/>
    <w:rsid w:val="004A5530"/>
    <w:rsid w:val="004A55E7"/>
    <w:rsid w:val="004A563E"/>
    <w:rsid w:val="004A568E"/>
    <w:rsid w:val="004A5D68"/>
    <w:rsid w:val="004A5DAF"/>
    <w:rsid w:val="004A5F0A"/>
    <w:rsid w:val="004A616F"/>
    <w:rsid w:val="004A62E6"/>
    <w:rsid w:val="004A636B"/>
    <w:rsid w:val="004A65D3"/>
    <w:rsid w:val="004A6749"/>
    <w:rsid w:val="004A67F0"/>
    <w:rsid w:val="004A6807"/>
    <w:rsid w:val="004A6A69"/>
    <w:rsid w:val="004A6CD4"/>
    <w:rsid w:val="004A6DFF"/>
    <w:rsid w:val="004A6EBC"/>
    <w:rsid w:val="004A7014"/>
    <w:rsid w:val="004A71C3"/>
    <w:rsid w:val="004A7377"/>
    <w:rsid w:val="004A7583"/>
    <w:rsid w:val="004A7769"/>
    <w:rsid w:val="004A77B1"/>
    <w:rsid w:val="004A784B"/>
    <w:rsid w:val="004A78BB"/>
    <w:rsid w:val="004A79A6"/>
    <w:rsid w:val="004A7B69"/>
    <w:rsid w:val="004A7D23"/>
    <w:rsid w:val="004B0270"/>
    <w:rsid w:val="004B04D5"/>
    <w:rsid w:val="004B0900"/>
    <w:rsid w:val="004B0A95"/>
    <w:rsid w:val="004B0B0F"/>
    <w:rsid w:val="004B0BA7"/>
    <w:rsid w:val="004B173B"/>
    <w:rsid w:val="004B1752"/>
    <w:rsid w:val="004B1756"/>
    <w:rsid w:val="004B18B0"/>
    <w:rsid w:val="004B1C09"/>
    <w:rsid w:val="004B1C25"/>
    <w:rsid w:val="004B1E1E"/>
    <w:rsid w:val="004B1F30"/>
    <w:rsid w:val="004B23AD"/>
    <w:rsid w:val="004B24B6"/>
    <w:rsid w:val="004B251D"/>
    <w:rsid w:val="004B25BD"/>
    <w:rsid w:val="004B2620"/>
    <w:rsid w:val="004B2965"/>
    <w:rsid w:val="004B2B52"/>
    <w:rsid w:val="004B2B93"/>
    <w:rsid w:val="004B2C8D"/>
    <w:rsid w:val="004B2CCD"/>
    <w:rsid w:val="004B2EC3"/>
    <w:rsid w:val="004B30BA"/>
    <w:rsid w:val="004B3265"/>
    <w:rsid w:val="004B3545"/>
    <w:rsid w:val="004B3844"/>
    <w:rsid w:val="004B3A19"/>
    <w:rsid w:val="004B3B43"/>
    <w:rsid w:val="004B4028"/>
    <w:rsid w:val="004B407E"/>
    <w:rsid w:val="004B4224"/>
    <w:rsid w:val="004B4297"/>
    <w:rsid w:val="004B43DA"/>
    <w:rsid w:val="004B43E1"/>
    <w:rsid w:val="004B44AE"/>
    <w:rsid w:val="004B44C7"/>
    <w:rsid w:val="004B4571"/>
    <w:rsid w:val="004B4606"/>
    <w:rsid w:val="004B4630"/>
    <w:rsid w:val="004B4647"/>
    <w:rsid w:val="004B4671"/>
    <w:rsid w:val="004B486B"/>
    <w:rsid w:val="004B4B73"/>
    <w:rsid w:val="004B4FF5"/>
    <w:rsid w:val="004B53E4"/>
    <w:rsid w:val="004B540B"/>
    <w:rsid w:val="004B5661"/>
    <w:rsid w:val="004B57A1"/>
    <w:rsid w:val="004B592F"/>
    <w:rsid w:val="004B5952"/>
    <w:rsid w:val="004B59EB"/>
    <w:rsid w:val="004B5A44"/>
    <w:rsid w:val="004B5B11"/>
    <w:rsid w:val="004B5D2A"/>
    <w:rsid w:val="004B6191"/>
    <w:rsid w:val="004B61B2"/>
    <w:rsid w:val="004B628E"/>
    <w:rsid w:val="004B63E3"/>
    <w:rsid w:val="004B6406"/>
    <w:rsid w:val="004B6495"/>
    <w:rsid w:val="004B657D"/>
    <w:rsid w:val="004B6584"/>
    <w:rsid w:val="004B6989"/>
    <w:rsid w:val="004B6A2F"/>
    <w:rsid w:val="004B6B25"/>
    <w:rsid w:val="004B6B71"/>
    <w:rsid w:val="004B6E24"/>
    <w:rsid w:val="004B6FA0"/>
    <w:rsid w:val="004B7076"/>
    <w:rsid w:val="004B736B"/>
    <w:rsid w:val="004B7413"/>
    <w:rsid w:val="004B7455"/>
    <w:rsid w:val="004B74FF"/>
    <w:rsid w:val="004B765C"/>
    <w:rsid w:val="004B798C"/>
    <w:rsid w:val="004B7CE4"/>
    <w:rsid w:val="004B7E43"/>
    <w:rsid w:val="004B7F67"/>
    <w:rsid w:val="004C000E"/>
    <w:rsid w:val="004C01CF"/>
    <w:rsid w:val="004C0253"/>
    <w:rsid w:val="004C0401"/>
    <w:rsid w:val="004C07A5"/>
    <w:rsid w:val="004C08B9"/>
    <w:rsid w:val="004C0BFE"/>
    <w:rsid w:val="004C0C49"/>
    <w:rsid w:val="004C0CDA"/>
    <w:rsid w:val="004C0DF4"/>
    <w:rsid w:val="004C1088"/>
    <w:rsid w:val="004C1096"/>
    <w:rsid w:val="004C10C4"/>
    <w:rsid w:val="004C11ED"/>
    <w:rsid w:val="004C12D2"/>
    <w:rsid w:val="004C1356"/>
    <w:rsid w:val="004C13B3"/>
    <w:rsid w:val="004C1437"/>
    <w:rsid w:val="004C15F4"/>
    <w:rsid w:val="004C1711"/>
    <w:rsid w:val="004C1720"/>
    <w:rsid w:val="004C1744"/>
    <w:rsid w:val="004C1811"/>
    <w:rsid w:val="004C183D"/>
    <w:rsid w:val="004C1882"/>
    <w:rsid w:val="004C1D77"/>
    <w:rsid w:val="004C2170"/>
    <w:rsid w:val="004C22D2"/>
    <w:rsid w:val="004C2367"/>
    <w:rsid w:val="004C23E0"/>
    <w:rsid w:val="004C2594"/>
    <w:rsid w:val="004C2715"/>
    <w:rsid w:val="004C2837"/>
    <w:rsid w:val="004C2852"/>
    <w:rsid w:val="004C2859"/>
    <w:rsid w:val="004C2E34"/>
    <w:rsid w:val="004C2E74"/>
    <w:rsid w:val="004C2FC3"/>
    <w:rsid w:val="004C31A4"/>
    <w:rsid w:val="004C386B"/>
    <w:rsid w:val="004C394F"/>
    <w:rsid w:val="004C3A7D"/>
    <w:rsid w:val="004C3C72"/>
    <w:rsid w:val="004C3CF4"/>
    <w:rsid w:val="004C3EBD"/>
    <w:rsid w:val="004C3EC7"/>
    <w:rsid w:val="004C3EEE"/>
    <w:rsid w:val="004C3F00"/>
    <w:rsid w:val="004C40FC"/>
    <w:rsid w:val="004C434E"/>
    <w:rsid w:val="004C44F2"/>
    <w:rsid w:val="004C461B"/>
    <w:rsid w:val="004C46CC"/>
    <w:rsid w:val="004C483D"/>
    <w:rsid w:val="004C49EA"/>
    <w:rsid w:val="004C4A23"/>
    <w:rsid w:val="004C4BE5"/>
    <w:rsid w:val="004C4D15"/>
    <w:rsid w:val="004C4DC1"/>
    <w:rsid w:val="004C518D"/>
    <w:rsid w:val="004C5220"/>
    <w:rsid w:val="004C5232"/>
    <w:rsid w:val="004C55F7"/>
    <w:rsid w:val="004C590A"/>
    <w:rsid w:val="004C5C19"/>
    <w:rsid w:val="004C5E0D"/>
    <w:rsid w:val="004C5FE1"/>
    <w:rsid w:val="004C648E"/>
    <w:rsid w:val="004C66C6"/>
    <w:rsid w:val="004C6883"/>
    <w:rsid w:val="004C6BA4"/>
    <w:rsid w:val="004C6C5C"/>
    <w:rsid w:val="004C6D05"/>
    <w:rsid w:val="004C6DA5"/>
    <w:rsid w:val="004C6E56"/>
    <w:rsid w:val="004C7129"/>
    <w:rsid w:val="004C78CF"/>
    <w:rsid w:val="004C795A"/>
    <w:rsid w:val="004C7B4F"/>
    <w:rsid w:val="004C7C6B"/>
    <w:rsid w:val="004C7F93"/>
    <w:rsid w:val="004D01C7"/>
    <w:rsid w:val="004D03DF"/>
    <w:rsid w:val="004D03FC"/>
    <w:rsid w:val="004D06ED"/>
    <w:rsid w:val="004D0CD7"/>
    <w:rsid w:val="004D0DAD"/>
    <w:rsid w:val="004D0DD4"/>
    <w:rsid w:val="004D0E35"/>
    <w:rsid w:val="004D0E42"/>
    <w:rsid w:val="004D0E5C"/>
    <w:rsid w:val="004D16DC"/>
    <w:rsid w:val="004D1722"/>
    <w:rsid w:val="004D2069"/>
    <w:rsid w:val="004D2481"/>
    <w:rsid w:val="004D2629"/>
    <w:rsid w:val="004D262E"/>
    <w:rsid w:val="004D26B8"/>
    <w:rsid w:val="004D2C2C"/>
    <w:rsid w:val="004D2DCB"/>
    <w:rsid w:val="004D30A3"/>
    <w:rsid w:val="004D3108"/>
    <w:rsid w:val="004D3210"/>
    <w:rsid w:val="004D34F2"/>
    <w:rsid w:val="004D38C2"/>
    <w:rsid w:val="004D3A8F"/>
    <w:rsid w:val="004D41DC"/>
    <w:rsid w:val="004D43C8"/>
    <w:rsid w:val="004D4B36"/>
    <w:rsid w:val="004D4C0A"/>
    <w:rsid w:val="004D4CFF"/>
    <w:rsid w:val="004D4D77"/>
    <w:rsid w:val="004D4EB6"/>
    <w:rsid w:val="004D4FBD"/>
    <w:rsid w:val="004D4FC0"/>
    <w:rsid w:val="004D50A0"/>
    <w:rsid w:val="004D52E2"/>
    <w:rsid w:val="004D5474"/>
    <w:rsid w:val="004D57BA"/>
    <w:rsid w:val="004D58A2"/>
    <w:rsid w:val="004D599C"/>
    <w:rsid w:val="004D59E7"/>
    <w:rsid w:val="004D5CE7"/>
    <w:rsid w:val="004D5DA1"/>
    <w:rsid w:val="004D5DE2"/>
    <w:rsid w:val="004D5F6F"/>
    <w:rsid w:val="004D605C"/>
    <w:rsid w:val="004D6148"/>
    <w:rsid w:val="004D6334"/>
    <w:rsid w:val="004D6381"/>
    <w:rsid w:val="004D6389"/>
    <w:rsid w:val="004D683A"/>
    <w:rsid w:val="004D688E"/>
    <w:rsid w:val="004D6B26"/>
    <w:rsid w:val="004D6EDF"/>
    <w:rsid w:val="004D6F44"/>
    <w:rsid w:val="004D7115"/>
    <w:rsid w:val="004D721C"/>
    <w:rsid w:val="004D72B7"/>
    <w:rsid w:val="004D7379"/>
    <w:rsid w:val="004D7A0B"/>
    <w:rsid w:val="004D7BAC"/>
    <w:rsid w:val="004D7C0D"/>
    <w:rsid w:val="004D7C31"/>
    <w:rsid w:val="004D7DA8"/>
    <w:rsid w:val="004D7F02"/>
    <w:rsid w:val="004E00BA"/>
    <w:rsid w:val="004E0787"/>
    <w:rsid w:val="004E07A2"/>
    <w:rsid w:val="004E09BB"/>
    <w:rsid w:val="004E0BA9"/>
    <w:rsid w:val="004E0D12"/>
    <w:rsid w:val="004E10CD"/>
    <w:rsid w:val="004E10E4"/>
    <w:rsid w:val="004E1401"/>
    <w:rsid w:val="004E14CE"/>
    <w:rsid w:val="004E153A"/>
    <w:rsid w:val="004E166E"/>
    <w:rsid w:val="004E1732"/>
    <w:rsid w:val="004E1756"/>
    <w:rsid w:val="004E19C3"/>
    <w:rsid w:val="004E19C8"/>
    <w:rsid w:val="004E1B7D"/>
    <w:rsid w:val="004E1C3D"/>
    <w:rsid w:val="004E23A5"/>
    <w:rsid w:val="004E263B"/>
    <w:rsid w:val="004E266C"/>
    <w:rsid w:val="004E2892"/>
    <w:rsid w:val="004E28C7"/>
    <w:rsid w:val="004E2A96"/>
    <w:rsid w:val="004E2AFD"/>
    <w:rsid w:val="004E2CA3"/>
    <w:rsid w:val="004E31AE"/>
    <w:rsid w:val="004E33B1"/>
    <w:rsid w:val="004E3409"/>
    <w:rsid w:val="004E34F4"/>
    <w:rsid w:val="004E362B"/>
    <w:rsid w:val="004E3681"/>
    <w:rsid w:val="004E393F"/>
    <w:rsid w:val="004E39A3"/>
    <w:rsid w:val="004E3D74"/>
    <w:rsid w:val="004E3DB6"/>
    <w:rsid w:val="004E42D8"/>
    <w:rsid w:val="004E43BF"/>
    <w:rsid w:val="004E43CB"/>
    <w:rsid w:val="004E4700"/>
    <w:rsid w:val="004E4D0E"/>
    <w:rsid w:val="004E4DDF"/>
    <w:rsid w:val="004E4EA4"/>
    <w:rsid w:val="004E4FCE"/>
    <w:rsid w:val="004E509F"/>
    <w:rsid w:val="004E59A1"/>
    <w:rsid w:val="004E5B19"/>
    <w:rsid w:val="004E5D19"/>
    <w:rsid w:val="004E5DE1"/>
    <w:rsid w:val="004E6148"/>
    <w:rsid w:val="004E6921"/>
    <w:rsid w:val="004E6923"/>
    <w:rsid w:val="004E6C0A"/>
    <w:rsid w:val="004E6D40"/>
    <w:rsid w:val="004E73BF"/>
    <w:rsid w:val="004E75FF"/>
    <w:rsid w:val="004E7794"/>
    <w:rsid w:val="004E784B"/>
    <w:rsid w:val="004E78B3"/>
    <w:rsid w:val="004E7A38"/>
    <w:rsid w:val="004E7AB5"/>
    <w:rsid w:val="004E7E95"/>
    <w:rsid w:val="004E7EAA"/>
    <w:rsid w:val="004F0224"/>
    <w:rsid w:val="004F0239"/>
    <w:rsid w:val="004F053B"/>
    <w:rsid w:val="004F076B"/>
    <w:rsid w:val="004F0893"/>
    <w:rsid w:val="004F097E"/>
    <w:rsid w:val="004F0A4F"/>
    <w:rsid w:val="004F0C7C"/>
    <w:rsid w:val="004F0D22"/>
    <w:rsid w:val="004F0D7C"/>
    <w:rsid w:val="004F0DB4"/>
    <w:rsid w:val="004F0E04"/>
    <w:rsid w:val="004F0FCF"/>
    <w:rsid w:val="004F1263"/>
    <w:rsid w:val="004F130B"/>
    <w:rsid w:val="004F14F5"/>
    <w:rsid w:val="004F1528"/>
    <w:rsid w:val="004F1C73"/>
    <w:rsid w:val="004F1CD3"/>
    <w:rsid w:val="004F1CE5"/>
    <w:rsid w:val="004F1EBC"/>
    <w:rsid w:val="004F2034"/>
    <w:rsid w:val="004F20BD"/>
    <w:rsid w:val="004F20E8"/>
    <w:rsid w:val="004F216C"/>
    <w:rsid w:val="004F23CD"/>
    <w:rsid w:val="004F252D"/>
    <w:rsid w:val="004F266C"/>
    <w:rsid w:val="004F266D"/>
    <w:rsid w:val="004F275F"/>
    <w:rsid w:val="004F29EC"/>
    <w:rsid w:val="004F2A43"/>
    <w:rsid w:val="004F2AD0"/>
    <w:rsid w:val="004F2C90"/>
    <w:rsid w:val="004F3172"/>
    <w:rsid w:val="004F3191"/>
    <w:rsid w:val="004F32B8"/>
    <w:rsid w:val="004F3A5D"/>
    <w:rsid w:val="004F3B71"/>
    <w:rsid w:val="004F3DAA"/>
    <w:rsid w:val="004F3FE5"/>
    <w:rsid w:val="004F41EB"/>
    <w:rsid w:val="004F4592"/>
    <w:rsid w:val="004F4604"/>
    <w:rsid w:val="004F497A"/>
    <w:rsid w:val="004F49FB"/>
    <w:rsid w:val="004F4B82"/>
    <w:rsid w:val="004F4CF8"/>
    <w:rsid w:val="004F4F86"/>
    <w:rsid w:val="004F5154"/>
    <w:rsid w:val="004F55F5"/>
    <w:rsid w:val="004F55FF"/>
    <w:rsid w:val="004F560B"/>
    <w:rsid w:val="004F573A"/>
    <w:rsid w:val="004F575C"/>
    <w:rsid w:val="004F5815"/>
    <w:rsid w:val="004F5835"/>
    <w:rsid w:val="004F5EC8"/>
    <w:rsid w:val="004F5EDC"/>
    <w:rsid w:val="004F61AD"/>
    <w:rsid w:val="004F661C"/>
    <w:rsid w:val="004F6722"/>
    <w:rsid w:val="004F6889"/>
    <w:rsid w:val="004F68E8"/>
    <w:rsid w:val="004F6A13"/>
    <w:rsid w:val="004F6A8A"/>
    <w:rsid w:val="004F6B51"/>
    <w:rsid w:val="004F6CD0"/>
    <w:rsid w:val="004F6D99"/>
    <w:rsid w:val="004F722C"/>
    <w:rsid w:val="004F730B"/>
    <w:rsid w:val="004F73F6"/>
    <w:rsid w:val="004F74E0"/>
    <w:rsid w:val="004F753D"/>
    <w:rsid w:val="004F782C"/>
    <w:rsid w:val="004F7903"/>
    <w:rsid w:val="004F7A81"/>
    <w:rsid w:val="004F7AB4"/>
    <w:rsid w:val="004F7AF5"/>
    <w:rsid w:val="004F7E13"/>
    <w:rsid w:val="004F7E34"/>
    <w:rsid w:val="004F7F52"/>
    <w:rsid w:val="004F7FCD"/>
    <w:rsid w:val="00500572"/>
    <w:rsid w:val="00500573"/>
    <w:rsid w:val="00500662"/>
    <w:rsid w:val="005006E4"/>
    <w:rsid w:val="00500701"/>
    <w:rsid w:val="0050088E"/>
    <w:rsid w:val="00500A6D"/>
    <w:rsid w:val="00500CE1"/>
    <w:rsid w:val="00500D46"/>
    <w:rsid w:val="00500FBD"/>
    <w:rsid w:val="00501304"/>
    <w:rsid w:val="0050138D"/>
    <w:rsid w:val="00501425"/>
    <w:rsid w:val="0050144A"/>
    <w:rsid w:val="0050152A"/>
    <w:rsid w:val="005018ED"/>
    <w:rsid w:val="00501B3C"/>
    <w:rsid w:val="00501C7A"/>
    <w:rsid w:val="00501DD9"/>
    <w:rsid w:val="0050211D"/>
    <w:rsid w:val="005023CD"/>
    <w:rsid w:val="00502530"/>
    <w:rsid w:val="0050257E"/>
    <w:rsid w:val="00502A46"/>
    <w:rsid w:val="00503126"/>
    <w:rsid w:val="0050318B"/>
    <w:rsid w:val="005032D2"/>
    <w:rsid w:val="00503396"/>
    <w:rsid w:val="00503751"/>
    <w:rsid w:val="00503857"/>
    <w:rsid w:val="005038A0"/>
    <w:rsid w:val="0050398B"/>
    <w:rsid w:val="005039D8"/>
    <w:rsid w:val="00503A8B"/>
    <w:rsid w:val="00503CF2"/>
    <w:rsid w:val="00504311"/>
    <w:rsid w:val="0050456A"/>
    <w:rsid w:val="0050485C"/>
    <w:rsid w:val="0050496A"/>
    <w:rsid w:val="00504AB3"/>
    <w:rsid w:val="00504AC6"/>
    <w:rsid w:val="00504BF9"/>
    <w:rsid w:val="00504D75"/>
    <w:rsid w:val="00505035"/>
    <w:rsid w:val="005050AB"/>
    <w:rsid w:val="00505142"/>
    <w:rsid w:val="00505262"/>
    <w:rsid w:val="005052C5"/>
    <w:rsid w:val="005056E6"/>
    <w:rsid w:val="0050581C"/>
    <w:rsid w:val="00505929"/>
    <w:rsid w:val="00505B54"/>
    <w:rsid w:val="00505D3D"/>
    <w:rsid w:val="00505D51"/>
    <w:rsid w:val="00505E4C"/>
    <w:rsid w:val="00506060"/>
    <w:rsid w:val="00506259"/>
    <w:rsid w:val="00506460"/>
    <w:rsid w:val="00506567"/>
    <w:rsid w:val="00506707"/>
    <w:rsid w:val="005069AF"/>
    <w:rsid w:val="00506A0B"/>
    <w:rsid w:val="00506CE4"/>
    <w:rsid w:val="00506D21"/>
    <w:rsid w:val="00506D25"/>
    <w:rsid w:val="00506F24"/>
    <w:rsid w:val="00506F56"/>
    <w:rsid w:val="0050728E"/>
    <w:rsid w:val="00507365"/>
    <w:rsid w:val="005073F3"/>
    <w:rsid w:val="00507415"/>
    <w:rsid w:val="0050745C"/>
    <w:rsid w:val="00507E40"/>
    <w:rsid w:val="00510211"/>
    <w:rsid w:val="005104E6"/>
    <w:rsid w:val="0051053C"/>
    <w:rsid w:val="005105AE"/>
    <w:rsid w:val="00510ABC"/>
    <w:rsid w:val="00510D40"/>
    <w:rsid w:val="00511079"/>
    <w:rsid w:val="0051114C"/>
    <w:rsid w:val="005113BB"/>
    <w:rsid w:val="00511411"/>
    <w:rsid w:val="005118E8"/>
    <w:rsid w:val="00511A67"/>
    <w:rsid w:val="00511AA4"/>
    <w:rsid w:val="00511C68"/>
    <w:rsid w:val="00511CDF"/>
    <w:rsid w:val="00511D7D"/>
    <w:rsid w:val="00511E5F"/>
    <w:rsid w:val="00511FB0"/>
    <w:rsid w:val="00512375"/>
    <w:rsid w:val="00512690"/>
    <w:rsid w:val="00512829"/>
    <w:rsid w:val="005128B4"/>
    <w:rsid w:val="00512AC2"/>
    <w:rsid w:val="00512AC9"/>
    <w:rsid w:val="00512CCC"/>
    <w:rsid w:val="00512F06"/>
    <w:rsid w:val="0051316C"/>
    <w:rsid w:val="00513569"/>
    <w:rsid w:val="005135D0"/>
    <w:rsid w:val="00513839"/>
    <w:rsid w:val="0051398F"/>
    <w:rsid w:val="00513B1B"/>
    <w:rsid w:val="00513DEF"/>
    <w:rsid w:val="00513F9B"/>
    <w:rsid w:val="00513FB6"/>
    <w:rsid w:val="00514184"/>
    <w:rsid w:val="0051423C"/>
    <w:rsid w:val="0051459C"/>
    <w:rsid w:val="005146D5"/>
    <w:rsid w:val="00514708"/>
    <w:rsid w:val="005147E8"/>
    <w:rsid w:val="005148D4"/>
    <w:rsid w:val="00514C91"/>
    <w:rsid w:val="00514E1E"/>
    <w:rsid w:val="00514EF8"/>
    <w:rsid w:val="0051512E"/>
    <w:rsid w:val="00515178"/>
    <w:rsid w:val="005153CE"/>
    <w:rsid w:val="0051549D"/>
    <w:rsid w:val="00515538"/>
    <w:rsid w:val="0051554E"/>
    <w:rsid w:val="00515576"/>
    <w:rsid w:val="00515836"/>
    <w:rsid w:val="005158BA"/>
    <w:rsid w:val="0051590A"/>
    <w:rsid w:val="00515AE6"/>
    <w:rsid w:val="00515B97"/>
    <w:rsid w:val="00515D78"/>
    <w:rsid w:val="00516170"/>
    <w:rsid w:val="005161F6"/>
    <w:rsid w:val="00516234"/>
    <w:rsid w:val="00516241"/>
    <w:rsid w:val="005163EE"/>
    <w:rsid w:val="00516436"/>
    <w:rsid w:val="005169C5"/>
    <w:rsid w:val="00516BDC"/>
    <w:rsid w:val="00516C2D"/>
    <w:rsid w:val="00516D01"/>
    <w:rsid w:val="00516D08"/>
    <w:rsid w:val="00516EBF"/>
    <w:rsid w:val="00516FD9"/>
    <w:rsid w:val="0051701F"/>
    <w:rsid w:val="005170A2"/>
    <w:rsid w:val="005172B7"/>
    <w:rsid w:val="0051747A"/>
    <w:rsid w:val="0051773C"/>
    <w:rsid w:val="00517892"/>
    <w:rsid w:val="0051791D"/>
    <w:rsid w:val="005179D2"/>
    <w:rsid w:val="00517E37"/>
    <w:rsid w:val="00517EFD"/>
    <w:rsid w:val="00520011"/>
    <w:rsid w:val="005200BD"/>
    <w:rsid w:val="0052013E"/>
    <w:rsid w:val="00520349"/>
    <w:rsid w:val="005206BB"/>
    <w:rsid w:val="00520B6F"/>
    <w:rsid w:val="00520C75"/>
    <w:rsid w:val="00520C8E"/>
    <w:rsid w:val="00520D6D"/>
    <w:rsid w:val="00520F56"/>
    <w:rsid w:val="00520F7A"/>
    <w:rsid w:val="00520FD7"/>
    <w:rsid w:val="005212FD"/>
    <w:rsid w:val="00521425"/>
    <w:rsid w:val="005214BC"/>
    <w:rsid w:val="0052171B"/>
    <w:rsid w:val="00521B09"/>
    <w:rsid w:val="00521E48"/>
    <w:rsid w:val="00521EAD"/>
    <w:rsid w:val="005220D7"/>
    <w:rsid w:val="00522587"/>
    <w:rsid w:val="00522E61"/>
    <w:rsid w:val="005230D7"/>
    <w:rsid w:val="005233EB"/>
    <w:rsid w:val="005234DA"/>
    <w:rsid w:val="00523C0B"/>
    <w:rsid w:val="00523C41"/>
    <w:rsid w:val="00523E75"/>
    <w:rsid w:val="005241B7"/>
    <w:rsid w:val="00524321"/>
    <w:rsid w:val="00524359"/>
    <w:rsid w:val="005243E0"/>
    <w:rsid w:val="005245F5"/>
    <w:rsid w:val="005247D1"/>
    <w:rsid w:val="005249F9"/>
    <w:rsid w:val="00524A62"/>
    <w:rsid w:val="00525191"/>
    <w:rsid w:val="0052528E"/>
    <w:rsid w:val="005252BD"/>
    <w:rsid w:val="005253AD"/>
    <w:rsid w:val="00525545"/>
    <w:rsid w:val="005256F3"/>
    <w:rsid w:val="005257AA"/>
    <w:rsid w:val="0052581D"/>
    <w:rsid w:val="00525E53"/>
    <w:rsid w:val="005260E8"/>
    <w:rsid w:val="005265A3"/>
    <w:rsid w:val="00526744"/>
    <w:rsid w:val="00526783"/>
    <w:rsid w:val="00526810"/>
    <w:rsid w:val="0052691A"/>
    <w:rsid w:val="00526A3E"/>
    <w:rsid w:val="00526D59"/>
    <w:rsid w:val="00526E6C"/>
    <w:rsid w:val="00526F23"/>
    <w:rsid w:val="00526FDA"/>
    <w:rsid w:val="005270CE"/>
    <w:rsid w:val="00527381"/>
    <w:rsid w:val="00527534"/>
    <w:rsid w:val="00527565"/>
    <w:rsid w:val="005275C1"/>
    <w:rsid w:val="0052773A"/>
    <w:rsid w:val="0052788F"/>
    <w:rsid w:val="0052799D"/>
    <w:rsid w:val="00527B97"/>
    <w:rsid w:val="00527EAE"/>
    <w:rsid w:val="00527F84"/>
    <w:rsid w:val="00527FB1"/>
    <w:rsid w:val="00527FD8"/>
    <w:rsid w:val="00530179"/>
    <w:rsid w:val="00530423"/>
    <w:rsid w:val="0053046B"/>
    <w:rsid w:val="00530631"/>
    <w:rsid w:val="0053075C"/>
    <w:rsid w:val="00530BF0"/>
    <w:rsid w:val="00530CD9"/>
    <w:rsid w:val="0053107E"/>
    <w:rsid w:val="005312CB"/>
    <w:rsid w:val="0053144B"/>
    <w:rsid w:val="005314C9"/>
    <w:rsid w:val="00531527"/>
    <w:rsid w:val="00531560"/>
    <w:rsid w:val="005315A5"/>
    <w:rsid w:val="0053162F"/>
    <w:rsid w:val="00531777"/>
    <w:rsid w:val="00531BDE"/>
    <w:rsid w:val="00531E26"/>
    <w:rsid w:val="00531E5F"/>
    <w:rsid w:val="005322AC"/>
    <w:rsid w:val="005322B0"/>
    <w:rsid w:val="00532461"/>
    <w:rsid w:val="0053255E"/>
    <w:rsid w:val="0053281C"/>
    <w:rsid w:val="00532959"/>
    <w:rsid w:val="00532AD0"/>
    <w:rsid w:val="00532AE5"/>
    <w:rsid w:val="00532B4A"/>
    <w:rsid w:val="00532E10"/>
    <w:rsid w:val="0053311D"/>
    <w:rsid w:val="005331CF"/>
    <w:rsid w:val="00533531"/>
    <w:rsid w:val="0053396D"/>
    <w:rsid w:val="00533B4F"/>
    <w:rsid w:val="00533B6C"/>
    <w:rsid w:val="00533B93"/>
    <w:rsid w:val="00533E3E"/>
    <w:rsid w:val="005340C9"/>
    <w:rsid w:val="00534278"/>
    <w:rsid w:val="00534796"/>
    <w:rsid w:val="00534C56"/>
    <w:rsid w:val="00534D66"/>
    <w:rsid w:val="00534DD5"/>
    <w:rsid w:val="00534E8D"/>
    <w:rsid w:val="005354D9"/>
    <w:rsid w:val="00535661"/>
    <w:rsid w:val="00535846"/>
    <w:rsid w:val="00535A0C"/>
    <w:rsid w:val="00535ADA"/>
    <w:rsid w:val="00535B45"/>
    <w:rsid w:val="00535D3C"/>
    <w:rsid w:val="00535D88"/>
    <w:rsid w:val="00535E4E"/>
    <w:rsid w:val="00535F62"/>
    <w:rsid w:val="0053608E"/>
    <w:rsid w:val="005361EF"/>
    <w:rsid w:val="00536498"/>
    <w:rsid w:val="005365C9"/>
    <w:rsid w:val="005365E4"/>
    <w:rsid w:val="00536698"/>
    <w:rsid w:val="00536AA3"/>
    <w:rsid w:val="00536B3C"/>
    <w:rsid w:val="00536D36"/>
    <w:rsid w:val="00536D57"/>
    <w:rsid w:val="00536E7E"/>
    <w:rsid w:val="00536EA3"/>
    <w:rsid w:val="0053709E"/>
    <w:rsid w:val="00537269"/>
    <w:rsid w:val="0053739E"/>
    <w:rsid w:val="0053753D"/>
    <w:rsid w:val="005375FE"/>
    <w:rsid w:val="0053767E"/>
    <w:rsid w:val="00537A92"/>
    <w:rsid w:val="00540171"/>
    <w:rsid w:val="0054028A"/>
    <w:rsid w:val="00540332"/>
    <w:rsid w:val="005405E6"/>
    <w:rsid w:val="005405E8"/>
    <w:rsid w:val="00540624"/>
    <w:rsid w:val="00540635"/>
    <w:rsid w:val="00540852"/>
    <w:rsid w:val="0054092E"/>
    <w:rsid w:val="00540BFC"/>
    <w:rsid w:val="00540D6A"/>
    <w:rsid w:val="00540EAB"/>
    <w:rsid w:val="00540F35"/>
    <w:rsid w:val="005410E6"/>
    <w:rsid w:val="00541459"/>
    <w:rsid w:val="005417E6"/>
    <w:rsid w:val="0054195A"/>
    <w:rsid w:val="005419B1"/>
    <w:rsid w:val="00541BA6"/>
    <w:rsid w:val="00541C08"/>
    <w:rsid w:val="00541C64"/>
    <w:rsid w:val="00541D20"/>
    <w:rsid w:val="00541D32"/>
    <w:rsid w:val="00541E03"/>
    <w:rsid w:val="00541FC8"/>
    <w:rsid w:val="00541FDD"/>
    <w:rsid w:val="005420DE"/>
    <w:rsid w:val="00542116"/>
    <w:rsid w:val="00542249"/>
    <w:rsid w:val="00542259"/>
    <w:rsid w:val="0054250D"/>
    <w:rsid w:val="00542532"/>
    <w:rsid w:val="0054285C"/>
    <w:rsid w:val="005429BD"/>
    <w:rsid w:val="00542ADA"/>
    <w:rsid w:val="00542F73"/>
    <w:rsid w:val="00542FAA"/>
    <w:rsid w:val="00543031"/>
    <w:rsid w:val="005430B1"/>
    <w:rsid w:val="0054316D"/>
    <w:rsid w:val="005431B7"/>
    <w:rsid w:val="005431F5"/>
    <w:rsid w:val="00543599"/>
    <w:rsid w:val="00543707"/>
    <w:rsid w:val="005439BC"/>
    <w:rsid w:val="005439D2"/>
    <w:rsid w:val="00543B7D"/>
    <w:rsid w:val="00543B83"/>
    <w:rsid w:val="00543C51"/>
    <w:rsid w:val="00543CFD"/>
    <w:rsid w:val="00543D58"/>
    <w:rsid w:val="00543EBB"/>
    <w:rsid w:val="00543F43"/>
    <w:rsid w:val="00543FEA"/>
    <w:rsid w:val="0054409B"/>
    <w:rsid w:val="005440B8"/>
    <w:rsid w:val="00544213"/>
    <w:rsid w:val="00544393"/>
    <w:rsid w:val="0054466A"/>
    <w:rsid w:val="00544763"/>
    <w:rsid w:val="0054486D"/>
    <w:rsid w:val="00544AE4"/>
    <w:rsid w:val="00544DC7"/>
    <w:rsid w:val="00544E9F"/>
    <w:rsid w:val="00544F2A"/>
    <w:rsid w:val="00544FF1"/>
    <w:rsid w:val="00545031"/>
    <w:rsid w:val="005451FF"/>
    <w:rsid w:val="005453F3"/>
    <w:rsid w:val="00545549"/>
    <w:rsid w:val="00545809"/>
    <w:rsid w:val="0054581F"/>
    <w:rsid w:val="0054599C"/>
    <w:rsid w:val="00545A97"/>
    <w:rsid w:val="00545EF6"/>
    <w:rsid w:val="00545FD6"/>
    <w:rsid w:val="00546073"/>
    <w:rsid w:val="00546140"/>
    <w:rsid w:val="00546447"/>
    <w:rsid w:val="005466CB"/>
    <w:rsid w:val="00546934"/>
    <w:rsid w:val="005469F5"/>
    <w:rsid w:val="00546ABA"/>
    <w:rsid w:val="00546F36"/>
    <w:rsid w:val="005475A7"/>
    <w:rsid w:val="005477D2"/>
    <w:rsid w:val="005479B7"/>
    <w:rsid w:val="00547C25"/>
    <w:rsid w:val="00547FE6"/>
    <w:rsid w:val="005506E3"/>
    <w:rsid w:val="00550913"/>
    <w:rsid w:val="00550916"/>
    <w:rsid w:val="00550A5B"/>
    <w:rsid w:val="00550AFF"/>
    <w:rsid w:val="00550BBF"/>
    <w:rsid w:val="00550C74"/>
    <w:rsid w:val="00550D67"/>
    <w:rsid w:val="00550E34"/>
    <w:rsid w:val="00550F04"/>
    <w:rsid w:val="00551328"/>
    <w:rsid w:val="00551694"/>
    <w:rsid w:val="005516E6"/>
    <w:rsid w:val="005518ED"/>
    <w:rsid w:val="00551B50"/>
    <w:rsid w:val="00551CDA"/>
    <w:rsid w:val="00552093"/>
    <w:rsid w:val="0055226D"/>
    <w:rsid w:val="00552529"/>
    <w:rsid w:val="00552897"/>
    <w:rsid w:val="00552D17"/>
    <w:rsid w:val="00552D81"/>
    <w:rsid w:val="0055318E"/>
    <w:rsid w:val="00553258"/>
    <w:rsid w:val="005534FC"/>
    <w:rsid w:val="00553A89"/>
    <w:rsid w:val="00553E37"/>
    <w:rsid w:val="0055429C"/>
    <w:rsid w:val="005544F7"/>
    <w:rsid w:val="00554592"/>
    <w:rsid w:val="00554B10"/>
    <w:rsid w:val="00554B7C"/>
    <w:rsid w:val="00554C49"/>
    <w:rsid w:val="00554D05"/>
    <w:rsid w:val="00554D88"/>
    <w:rsid w:val="00554E06"/>
    <w:rsid w:val="00554E20"/>
    <w:rsid w:val="00554E4B"/>
    <w:rsid w:val="00555076"/>
    <w:rsid w:val="0055519C"/>
    <w:rsid w:val="0055546B"/>
    <w:rsid w:val="0055548A"/>
    <w:rsid w:val="005554C1"/>
    <w:rsid w:val="00555556"/>
    <w:rsid w:val="00555782"/>
    <w:rsid w:val="0055578B"/>
    <w:rsid w:val="00555F67"/>
    <w:rsid w:val="005561E8"/>
    <w:rsid w:val="005567D2"/>
    <w:rsid w:val="005567F7"/>
    <w:rsid w:val="00556A7B"/>
    <w:rsid w:val="00556C33"/>
    <w:rsid w:val="00556C3C"/>
    <w:rsid w:val="00556CA5"/>
    <w:rsid w:val="00556D79"/>
    <w:rsid w:val="00556E32"/>
    <w:rsid w:val="00556F28"/>
    <w:rsid w:val="00556FB9"/>
    <w:rsid w:val="00557307"/>
    <w:rsid w:val="00557530"/>
    <w:rsid w:val="0055755B"/>
    <w:rsid w:val="00557A00"/>
    <w:rsid w:val="00557ED9"/>
    <w:rsid w:val="00557F89"/>
    <w:rsid w:val="00557FEC"/>
    <w:rsid w:val="005600B7"/>
    <w:rsid w:val="00560257"/>
    <w:rsid w:val="0056042A"/>
    <w:rsid w:val="005604F1"/>
    <w:rsid w:val="005606A4"/>
    <w:rsid w:val="005607B8"/>
    <w:rsid w:val="00560817"/>
    <w:rsid w:val="00560831"/>
    <w:rsid w:val="005608A7"/>
    <w:rsid w:val="005609FE"/>
    <w:rsid w:val="00560CF5"/>
    <w:rsid w:val="00560D38"/>
    <w:rsid w:val="00560DB4"/>
    <w:rsid w:val="0056106F"/>
    <w:rsid w:val="0056107A"/>
    <w:rsid w:val="00561234"/>
    <w:rsid w:val="0056141E"/>
    <w:rsid w:val="00561676"/>
    <w:rsid w:val="00561C35"/>
    <w:rsid w:val="005620F5"/>
    <w:rsid w:val="005625D5"/>
    <w:rsid w:val="0056272D"/>
    <w:rsid w:val="00562BAB"/>
    <w:rsid w:val="00562BD5"/>
    <w:rsid w:val="00562C58"/>
    <w:rsid w:val="00562CE6"/>
    <w:rsid w:val="00562FC6"/>
    <w:rsid w:val="00563047"/>
    <w:rsid w:val="0056308E"/>
    <w:rsid w:val="00563247"/>
    <w:rsid w:val="0056331C"/>
    <w:rsid w:val="0056362B"/>
    <w:rsid w:val="005638C1"/>
    <w:rsid w:val="00563BA1"/>
    <w:rsid w:val="00563F16"/>
    <w:rsid w:val="00563F9C"/>
    <w:rsid w:val="0056415C"/>
    <w:rsid w:val="00564249"/>
    <w:rsid w:val="00564409"/>
    <w:rsid w:val="0056476C"/>
    <w:rsid w:val="0056477E"/>
    <w:rsid w:val="005649BF"/>
    <w:rsid w:val="00564D41"/>
    <w:rsid w:val="00564E74"/>
    <w:rsid w:val="00564FE2"/>
    <w:rsid w:val="00564FF9"/>
    <w:rsid w:val="005650ED"/>
    <w:rsid w:val="00565552"/>
    <w:rsid w:val="005655C2"/>
    <w:rsid w:val="00565644"/>
    <w:rsid w:val="00565869"/>
    <w:rsid w:val="005659E1"/>
    <w:rsid w:val="00565A15"/>
    <w:rsid w:val="00565A20"/>
    <w:rsid w:val="00565A83"/>
    <w:rsid w:val="00565ADD"/>
    <w:rsid w:val="00565F5A"/>
    <w:rsid w:val="0056610E"/>
    <w:rsid w:val="005663AA"/>
    <w:rsid w:val="00566586"/>
    <w:rsid w:val="005666DF"/>
    <w:rsid w:val="00566EEB"/>
    <w:rsid w:val="00567160"/>
    <w:rsid w:val="00567415"/>
    <w:rsid w:val="00567610"/>
    <w:rsid w:val="005676D9"/>
    <w:rsid w:val="00567AE8"/>
    <w:rsid w:val="00567BFC"/>
    <w:rsid w:val="005702A8"/>
    <w:rsid w:val="00570358"/>
    <w:rsid w:val="005707A0"/>
    <w:rsid w:val="0057082D"/>
    <w:rsid w:val="0057089A"/>
    <w:rsid w:val="0057094F"/>
    <w:rsid w:val="00570D9F"/>
    <w:rsid w:val="00570E0F"/>
    <w:rsid w:val="00571277"/>
    <w:rsid w:val="00571472"/>
    <w:rsid w:val="005714D8"/>
    <w:rsid w:val="005714E5"/>
    <w:rsid w:val="00571587"/>
    <w:rsid w:val="0057185C"/>
    <w:rsid w:val="005719D5"/>
    <w:rsid w:val="00571CA8"/>
    <w:rsid w:val="00571F12"/>
    <w:rsid w:val="00571F6C"/>
    <w:rsid w:val="005720CE"/>
    <w:rsid w:val="0057216D"/>
    <w:rsid w:val="00572346"/>
    <w:rsid w:val="00572501"/>
    <w:rsid w:val="005727F0"/>
    <w:rsid w:val="005728DC"/>
    <w:rsid w:val="005728ED"/>
    <w:rsid w:val="00572947"/>
    <w:rsid w:val="00572987"/>
    <w:rsid w:val="00573138"/>
    <w:rsid w:val="00573192"/>
    <w:rsid w:val="00573379"/>
    <w:rsid w:val="005733A0"/>
    <w:rsid w:val="00573405"/>
    <w:rsid w:val="005734A7"/>
    <w:rsid w:val="00573BE7"/>
    <w:rsid w:val="00573BF1"/>
    <w:rsid w:val="00573CA4"/>
    <w:rsid w:val="00573D08"/>
    <w:rsid w:val="0057412F"/>
    <w:rsid w:val="00574606"/>
    <w:rsid w:val="00574642"/>
    <w:rsid w:val="005746C4"/>
    <w:rsid w:val="00574A7E"/>
    <w:rsid w:val="00574B50"/>
    <w:rsid w:val="00574BBD"/>
    <w:rsid w:val="00574D8E"/>
    <w:rsid w:val="00574E1E"/>
    <w:rsid w:val="00574E8E"/>
    <w:rsid w:val="00575041"/>
    <w:rsid w:val="005754E1"/>
    <w:rsid w:val="005755E3"/>
    <w:rsid w:val="00575764"/>
    <w:rsid w:val="0057576B"/>
    <w:rsid w:val="005758C7"/>
    <w:rsid w:val="00575945"/>
    <w:rsid w:val="00575C45"/>
    <w:rsid w:val="00575CA1"/>
    <w:rsid w:val="00575D06"/>
    <w:rsid w:val="00575F32"/>
    <w:rsid w:val="00575F44"/>
    <w:rsid w:val="00576185"/>
    <w:rsid w:val="00576251"/>
    <w:rsid w:val="00576813"/>
    <w:rsid w:val="0057691E"/>
    <w:rsid w:val="00576B7E"/>
    <w:rsid w:val="00576C17"/>
    <w:rsid w:val="005771F1"/>
    <w:rsid w:val="005776A6"/>
    <w:rsid w:val="005776EE"/>
    <w:rsid w:val="00577835"/>
    <w:rsid w:val="00577B99"/>
    <w:rsid w:val="00577C5E"/>
    <w:rsid w:val="0058025B"/>
    <w:rsid w:val="005802D2"/>
    <w:rsid w:val="0058034B"/>
    <w:rsid w:val="00580793"/>
    <w:rsid w:val="005812D5"/>
    <w:rsid w:val="005813B7"/>
    <w:rsid w:val="00581470"/>
    <w:rsid w:val="005814F3"/>
    <w:rsid w:val="0058159B"/>
    <w:rsid w:val="005815E8"/>
    <w:rsid w:val="00581608"/>
    <w:rsid w:val="005816FC"/>
    <w:rsid w:val="0058188C"/>
    <w:rsid w:val="00581A41"/>
    <w:rsid w:val="00581B31"/>
    <w:rsid w:val="00581B62"/>
    <w:rsid w:val="00581BAD"/>
    <w:rsid w:val="00581D62"/>
    <w:rsid w:val="0058204D"/>
    <w:rsid w:val="00582087"/>
    <w:rsid w:val="005821FD"/>
    <w:rsid w:val="005823F9"/>
    <w:rsid w:val="00582B1B"/>
    <w:rsid w:val="00582D06"/>
    <w:rsid w:val="00582F21"/>
    <w:rsid w:val="005831DD"/>
    <w:rsid w:val="00583309"/>
    <w:rsid w:val="00583450"/>
    <w:rsid w:val="0058345E"/>
    <w:rsid w:val="005834BE"/>
    <w:rsid w:val="005835C8"/>
    <w:rsid w:val="0058370D"/>
    <w:rsid w:val="005839E8"/>
    <w:rsid w:val="00583C25"/>
    <w:rsid w:val="00584320"/>
    <w:rsid w:val="0058466D"/>
    <w:rsid w:val="00584692"/>
    <w:rsid w:val="005848E6"/>
    <w:rsid w:val="00584CB8"/>
    <w:rsid w:val="00584D27"/>
    <w:rsid w:val="00585133"/>
    <w:rsid w:val="00585484"/>
    <w:rsid w:val="0058561B"/>
    <w:rsid w:val="0058594B"/>
    <w:rsid w:val="00585D5F"/>
    <w:rsid w:val="00585FCF"/>
    <w:rsid w:val="00586018"/>
    <w:rsid w:val="00586393"/>
    <w:rsid w:val="00586485"/>
    <w:rsid w:val="00586489"/>
    <w:rsid w:val="005865D8"/>
    <w:rsid w:val="0058662D"/>
    <w:rsid w:val="005866BC"/>
    <w:rsid w:val="00586750"/>
    <w:rsid w:val="005867D4"/>
    <w:rsid w:val="005868D9"/>
    <w:rsid w:val="005869AC"/>
    <w:rsid w:val="00586A7B"/>
    <w:rsid w:val="00586B82"/>
    <w:rsid w:val="00586E24"/>
    <w:rsid w:val="00586F02"/>
    <w:rsid w:val="00587153"/>
    <w:rsid w:val="005871B6"/>
    <w:rsid w:val="00587229"/>
    <w:rsid w:val="00587239"/>
    <w:rsid w:val="005872DD"/>
    <w:rsid w:val="00587392"/>
    <w:rsid w:val="0058742C"/>
    <w:rsid w:val="0058746A"/>
    <w:rsid w:val="00587503"/>
    <w:rsid w:val="005877F3"/>
    <w:rsid w:val="00587C9A"/>
    <w:rsid w:val="00587E8E"/>
    <w:rsid w:val="00587F7F"/>
    <w:rsid w:val="00587FC1"/>
    <w:rsid w:val="005907AF"/>
    <w:rsid w:val="005907BA"/>
    <w:rsid w:val="0059092F"/>
    <w:rsid w:val="00590AA4"/>
    <w:rsid w:val="00590E8D"/>
    <w:rsid w:val="00590FAC"/>
    <w:rsid w:val="005912E7"/>
    <w:rsid w:val="00591511"/>
    <w:rsid w:val="00591D7C"/>
    <w:rsid w:val="00591E50"/>
    <w:rsid w:val="00591EC6"/>
    <w:rsid w:val="005920E3"/>
    <w:rsid w:val="005924E7"/>
    <w:rsid w:val="00592532"/>
    <w:rsid w:val="00592A67"/>
    <w:rsid w:val="00592A98"/>
    <w:rsid w:val="00592BC0"/>
    <w:rsid w:val="00592CDA"/>
    <w:rsid w:val="00592F1C"/>
    <w:rsid w:val="0059331A"/>
    <w:rsid w:val="00593A33"/>
    <w:rsid w:val="00593A72"/>
    <w:rsid w:val="00593B05"/>
    <w:rsid w:val="00593C99"/>
    <w:rsid w:val="00593CD0"/>
    <w:rsid w:val="00593FB0"/>
    <w:rsid w:val="00594106"/>
    <w:rsid w:val="00594621"/>
    <w:rsid w:val="00594745"/>
    <w:rsid w:val="005947C3"/>
    <w:rsid w:val="00594D69"/>
    <w:rsid w:val="00594DD8"/>
    <w:rsid w:val="00594DFF"/>
    <w:rsid w:val="00594ED1"/>
    <w:rsid w:val="00595109"/>
    <w:rsid w:val="00595279"/>
    <w:rsid w:val="005952C2"/>
    <w:rsid w:val="005952E9"/>
    <w:rsid w:val="005955B5"/>
    <w:rsid w:val="00595873"/>
    <w:rsid w:val="00595909"/>
    <w:rsid w:val="00595A8C"/>
    <w:rsid w:val="00595ABE"/>
    <w:rsid w:val="00595AEE"/>
    <w:rsid w:val="00595BD8"/>
    <w:rsid w:val="00595C2C"/>
    <w:rsid w:val="00596265"/>
    <w:rsid w:val="00596329"/>
    <w:rsid w:val="00596359"/>
    <w:rsid w:val="005963F0"/>
    <w:rsid w:val="005965DD"/>
    <w:rsid w:val="005968C8"/>
    <w:rsid w:val="00596A6B"/>
    <w:rsid w:val="00596BBA"/>
    <w:rsid w:val="00596F80"/>
    <w:rsid w:val="00597386"/>
    <w:rsid w:val="005975C4"/>
    <w:rsid w:val="00597931"/>
    <w:rsid w:val="00597B03"/>
    <w:rsid w:val="00597CCA"/>
    <w:rsid w:val="00597E62"/>
    <w:rsid w:val="00597ED8"/>
    <w:rsid w:val="00597F28"/>
    <w:rsid w:val="005A00A2"/>
    <w:rsid w:val="005A0646"/>
    <w:rsid w:val="005A0D39"/>
    <w:rsid w:val="005A0DA3"/>
    <w:rsid w:val="005A0E25"/>
    <w:rsid w:val="005A0F6C"/>
    <w:rsid w:val="005A10A4"/>
    <w:rsid w:val="005A122D"/>
    <w:rsid w:val="005A1731"/>
    <w:rsid w:val="005A1745"/>
    <w:rsid w:val="005A17AE"/>
    <w:rsid w:val="005A18F2"/>
    <w:rsid w:val="005A1965"/>
    <w:rsid w:val="005A199C"/>
    <w:rsid w:val="005A19BF"/>
    <w:rsid w:val="005A1B07"/>
    <w:rsid w:val="005A1B0C"/>
    <w:rsid w:val="005A20A9"/>
    <w:rsid w:val="005A20D9"/>
    <w:rsid w:val="005A222A"/>
    <w:rsid w:val="005A23A9"/>
    <w:rsid w:val="005A24A5"/>
    <w:rsid w:val="005A26CA"/>
    <w:rsid w:val="005A2900"/>
    <w:rsid w:val="005A2915"/>
    <w:rsid w:val="005A2B1B"/>
    <w:rsid w:val="005A2B20"/>
    <w:rsid w:val="005A2B3F"/>
    <w:rsid w:val="005A2CA9"/>
    <w:rsid w:val="005A2E46"/>
    <w:rsid w:val="005A349D"/>
    <w:rsid w:val="005A34D5"/>
    <w:rsid w:val="005A3672"/>
    <w:rsid w:val="005A375D"/>
    <w:rsid w:val="005A3805"/>
    <w:rsid w:val="005A3943"/>
    <w:rsid w:val="005A3959"/>
    <w:rsid w:val="005A3B3B"/>
    <w:rsid w:val="005A4156"/>
    <w:rsid w:val="005A446D"/>
    <w:rsid w:val="005A44B2"/>
    <w:rsid w:val="005A4848"/>
    <w:rsid w:val="005A4904"/>
    <w:rsid w:val="005A4912"/>
    <w:rsid w:val="005A4A3F"/>
    <w:rsid w:val="005A505F"/>
    <w:rsid w:val="005A515A"/>
    <w:rsid w:val="005A51CF"/>
    <w:rsid w:val="005A57D0"/>
    <w:rsid w:val="005A57E4"/>
    <w:rsid w:val="005A5D02"/>
    <w:rsid w:val="005A5DAF"/>
    <w:rsid w:val="005A6100"/>
    <w:rsid w:val="005A614F"/>
    <w:rsid w:val="005A621E"/>
    <w:rsid w:val="005A6456"/>
    <w:rsid w:val="005A64FF"/>
    <w:rsid w:val="005A69FF"/>
    <w:rsid w:val="005A6AC5"/>
    <w:rsid w:val="005A6D72"/>
    <w:rsid w:val="005A6FA8"/>
    <w:rsid w:val="005A7041"/>
    <w:rsid w:val="005A704D"/>
    <w:rsid w:val="005A70E2"/>
    <w:rsid w:val="005A75C5"/>
    <w:rsid w:val="005A75F5"/>
    <w:rsid w:val="005A785F"/>
    <w:rsid w:val="005A7890"/>
    <w:rsid w:val="005A78BE"/>
    <w:rsid w:val="005A78F0"/>
    <w:rsid w:val="005A7B21"/>
    <w:rsid w:val="005B002E"/>
    <w:rsid w:val="005B026D"/>
    <w:rsid w:val="005B0410"/>
    <w:rsid w:val="005B0446"/>
    <w:rsid w:val="005B0854"/>
    <w:rsid w:val="005B0980"/>
    <w:rsid w:val="005B099F"/>
    <w:rsid w:val="005B0D14"/>
    <w:rsid w:val="005B0DB7"/>
    <w:rsid w:val="005B1416"/>
    <w:rsid w:val="005B1748"/>
    <w:rsid w:val="005B1758"/>
    <w:rsid w:val="005B1831"/>
    <w:rsid w:val="005B1845"/>
    <w:rsid w:val="005B18DE"/>
    <w:rsid w:val="005B1B52"/>
    <w:rsid w:val="005B1D26"/>
    <w:rsid w:val="005B1E40"/>
    <w:rsid w:val="005B1E87"/>
    <w:rsid w:val="005B1E9C"/>
    <w:rsid w:val="005B1ED4"/>
    <w:rsid w:val="005B1F9F"/>
    <w:rsid w:val="005B240F"/>
    <w:rsid w:val="005B2869"/>
    <w:rsid w:val="005B28D9"/>
    <w:rsid w:val="005B2982"/>
    <w:rsid w:val="005B310E"/>
    <w:rsid w:val="005B3247"/>
    <w:rsid w:val="005B33D3"/>
    <w:rsid w:val="005B364A"/>
    <w:rsid w:val="005B37B1"/>
    <w:rsid w:val="005B3926"/>
    <w:rsid w:val="005B3C6D"/>
    <w:rsid w:val="005B3D8F"/>
    <w:rsid w:val="005B4045"/>
    <w:rsid w:val="005B40C7"/>
    <w:rsid w:val="005B43E3"/>
    <w:rsid w:val="005B44FE"/>
    <w:rsid w:val="005B4ABA"/>
    <w:rsid w:val="005B4ACE"/>
    <w:rsid w:val="005B4BD1"/>
    <w:rsid w:val="005B4C1D"/>
    <w:rsid w:val="005B4D86"/>
    <w:rsid w:val="005B4E67"/>
    <w:rsid w:val="005B4E81"/>
    <w:rsid w:val="005B4E87"/>
    <w:rsid w:val="005B4EF4"/>
    <w:rsid w:val="005B513A"/>
    <w:rsid w:val="005B542F"/>
    <w:rsid w:val="005B56D1"/>
    <w:rsid w:val="005B5B88"/>
    <w:rsid w:val="005B5D0C"/>
    <w:rsid w:val="005B609E"/>
    <w:rsid w:val="005B617A"/>
    <w:rsid w:val="005B6301"/>
    <w:rsid w:val="005B6C30"/>
    <w:rsid w:val="005B6CCE"/>
    <w:rsid w:val="005B6DF6"/>
    <w:rsid w:val="005B6E62"/>
    <w:rsid w:val="005B72B1"/>
    <w:rsid w:val="005B764B"/>
    <w:rsid w:val="005B7928"/>
    <w:rsid w:val="005B7B7D"/>
    <w:rsid w:val="005B7BE6"/>
    <w:rsid w:val="005B7F5E"/>
    <w:rsid w:val="005C037C"/>
    <w:rsid w:val="005C03E3"/>
    <w:rsid w:val="005C03E9"/>
    <w:rsid w:val="005C0849"/>
    <w:rsid w:val="005C08F4"/>
    <w:rsid w:val="005C0BA9"/>
    <w:rsid w:val="005C0BDD"/>
    <w:rsid w:val="005C0C3A"/>
    <w:rsid w:val="005C0ECC"/>
    <w:rsid w:val="005C104F"/>
    <w:rsid w:val="005C10D7"/>
    <w:rsid w:val="005C1573"/>
    <w:rsid w:val="005C1948"/>
    <w:rsid w:val="005C1ACC"/>
    <w:rsid w:val="005C1AD1"/>
    <w:rsid w:val="005C1B8F"/>
    <w:rsid w:val="005C1CAF"/>
    <w:rsid w:val="005C1F2C"/>
    <w:rsid w:val="005C20C6"/>
    <w:rsid w:val="005C2277"/>
    <w:rsid w:val="005C22F9"/>
    <w:rsid w:val="005C2317"/>
    <w:rsid w:val="005C256B"/>
    <w:rsid w:val="005C263C"/>
    <w:rsid w:val="005C2679"/>
    <w:rsid w:val="005C298C"/>
    <w:rsid w:val="005C2B2F"/>
    <w:rsid w:val="005C2CC4"/>
    <w:rsid w:val="005C2DED"/>
    <w:rsid w:val="005C33D2"/>
    <w:rsid w:val="005C3B8D"/>
    <w:rsid w:val="005C3C78"/>
    <w:rsid w:val="005C3D89"/>
    <w:rsid w:val="005C4031"/>
    <w:rsid w:val="005C4154"/>
    <w:rsid w:val="005C416E"/>
    <w:rsid w:val="005C43C7"/>
    <w:rsid w:val="005C4462"/>
    <w:rsid w:val="005C470B"/>
    <w:rsid w:val="005C48F6"/>
    <w:rsid w:val="005C496B"/>
    <w:rsid w:val="005C4ABC"/>
    <w:rsid w:val="005C4BC8"/>
    <w:rsid w:val="005C4BFB"/>
    <w:rsid w:val="005C4C7E"/>
    <w:rsid w:val="005C4DC7"/>
    <w:rsid w:val="005C4F59"/>
    <w:rsid w:val="005C51F5"/>
    <w:rsid w:val="005C53CD"/>
    <w:rsid w:val="005C5449"/>
    <w:rsid w:val="005C56B4"/>
    <w:rsid w:val="005C5870"/>
    <w:rsid w:val="005C5B91"/>
    <w:rsid w:val="005C6404"/>
    <w:rsid w:val="005C642F"/>
    <w:rsid w:val="005C64F4"/>
    <w:rsid w:val="005C665F"/>
    <w:rsid w:val="005C67D5"/>
    <w:rsid w:val="005C6879"/>
    <w:rsid w:val="005C69AD"/>
    <w:rsid w:val="005C6B08"/>
    <w:rsid w:val="005C6E38"/>
    <w:rsid w:val="005C6F7F"/>
    <w:rsid w:val="005C7060"/>
    <w:rsid w:val="005C7328"/>
    <w:rsid w:val="005C7564"/>
    <w:rsid w:val="005C7689"/>
    <w:rsid w:val="005C7DA3"/>
    <w:rsid w:val="005C7DED"/>
    <w:rsid w:val="005D0167"/>
    <w:rsid w:val="005D02D5"/>
    <w:rsid w:val="005D042D"/>
    <w:rsid w:val="005D059A"/>
    <w:rsid w:val="005D05EB"/>
    <w:rsid w:val="005D0691"/>
    <w:rsid w:val="005D07C5"/>
    <w:rsid w:val="005D0A09"/>
    <w:rsid w:val="005D0ADD"/>
    <w:rsid w:val="005D0C2D"/>
    <w:rsid w:val="005D0C37"/>
    <w:rsid w:val="005D0C97"/>
    <w:rsid w:val="005D1054"/>
    <w:rsid w:val="005D1C5B"/>
    <w:rsid w:val="005D1DA2"/>
    <w:rsid w:val="005D1E4B"/>
    <w:rsid w:val="005D1E78"/>
    <w:rsid w:val="005D1F5B"/>
    <w:rsid w:val="005D1FCB"/>
    <w:rsid w:val="005D21B7"/>
    <w:rsid w:val="005D226A"/>
    <w:rsid w:val="005D2986"/>
    <w:rsid w:val="005D2A50"/>
    <w:rsid w:val="005D2AC6"/>
    <w:rsid w:val="005D2DAD"/>
    <w:rsid w:val="005D2F2B"/>
    <w:rsid w:val="005D3052"/>
    <w:rsid w:val="005D30DA"/>
    <w:rsid w:val="005D3340"/>
    <w:rsid w:val="005D3623"/>
    <w:rsid w:val="005D4302"/>
    <w:rsid w:val="005D4312"/>
    <w:rsid w:val="005D48A0"/>
    <w:rsid w:val="005D4AE3"/>
    <w:rsid w:val="005D4B69"/>
    <w:rsid w:val="005D4E38"/>
    <w:rsid w:val="005D4F13"/>
    <w:rsid w:val="005D560A"/>
    <w:rsid w:val="005D57BD"/>
    <w:rsid w:val="005D5A20"/>
    <w:rsid w:val="005D5A3C"/>
    <w:rsid w:val="005D5ABE"/>
    <w:rsid w:val="005D5D4C"/>
    <w:rsid w:val="005D5E2B"/>
    <w:rsid w:val="005D6016"/>
    <w:rsid w:val="005D6052"/>
    <w:rsid w:val="005D6555"/>
    <w:rsid w:val="005D6964"/>
    <w:rsid w:val="005D6AF8"/>
    <w:rsid w:val="005D6B44"/>
    <w:rsid w:val="005D6D82"/>
    <w:rsid w:val="005D72FD"/>
    <w:rsid w:val="005D77C9"/>
    <w:rsid w:val="005D7843"/>
    <w:rsid w:val="005D786C"/>
    <w:rsid w:val="005D78F5"/>
    <w:rsid w:val="005D7B50"/>
    <w:rsid w:val="005D7DED"/>
    <w:rsid w:val="005D7EE7"/>
    <w:rsid w:val="005E00E5"/>
    <w:rsid w:val="005E0148"/>
    <w:rsid w:val="005E02DD"/>
    <w:rsid w:val="005E049F"/>
    <w:rsid w:val="005E0623"/>
    <w:rsid w:val="005E06D0"/>
    <w:rsid w:val="005E07B5"/>
    <w:rsid w:val="005E07D8"/>
    <w:rsid w:val="005E0899"/>
    <w:rsid w:val="005E0A41"/>
    <w:rsid w:val="005E0A66"/>
    <w:rsid w:val="005E0BB6"/>
    <w:rsid w:val="005E0C74"/>
    <w:rsid w:val="005E0D5D"/>
    <w:rsid w:val="005E0F3C"/>
    <w:rsid w:val="005E0FBF"/>
    <w:rsid w:val="005E1404"/>
    <w:rsid w:val="005E1587"/>
    <w:rsid w:val="005E1813"/>
    <w:rsid w:val="005E18F8"/>
    <w:rsid w:val="005E19E9"/>
    <w:rsid w:val="005E1A64"/>
    <w:rsid w:val="005E1BDB"/>
    <w:rsid w:val="005E1D65"/>
    <w:rsid w:val="005E1D84"/>
    <w:rsid w:val="005E2082"/>
    <w:rsid w:val="005E2170"/>
    <w:rsid w:val="005E23F1"/>
    <w:rsid w:val="005E270D"/>
    <w:rsid w:val="005E29A8"/>
    <w:rsid w:val="005E2FE8"/>
    <w:rsid w:val="005E3073"/>
    <w:rsid w:val="005E316A"/>
    <w:rsid w:val="005E31D1"/>
    <w:rsid w:val="005E31DD"/>
    <w:rsid w:val="005E356E"/>
    <w:rsid w:val="005E35C1"/>
    <w:rsid w:val="005E3812"/>
    <w:rsid w:val="005E38D9"/>
    <w:rsid w:val="005E3CE2"/>
    <w:rsid w:val="005E4176"/>
    <w:rsid w:val="005E4314"/>
    <w:rsid w:val="005E43A3"/>
    <w:rsid w:val="005E43A5"/>
    <w:rsid w:val="005E4599"/>
    <w:rsid w:val="005E4A54"/>
    <w:rsid w:val="005E4C1B"/>
    <w:rsid w:val="005E55C3"/>
    <w:rsid w:val="005E5927"/>
    <w:rsid w:val="005E59B3"/>
    <w:rsid w:val="005E5C8F"/>
    <w:rsid w:val="005E6025"/>
    <w:rsid w:val="005E647A"/>
    <w:rsid w:val="005E687A"/>
    <w:rsid w:val="005E68DF"/>
    <w:rsid w:val="005E6E77"/>
    <w:rsid w:val="005E7088"/>
    <w:rsid w:val="005E72AA"/>
    <w:rsid w:val="005E7418"/>
    <w:rsid w:val="005E753F"/>
    <w:rsid w:val="005E7548"/>
    <w:rsid w:val="005E7786"/>
    <w:rsid w:val="005E77F5"/>
    <w:rsid w:val="005E78C8"/>
    <w:rsid w:val="005E7E1B"/>
    <w:rsid w:val="005E7FA5"/>
    <w:rsid w:val="005F0108"/>
    <w:rsid w:val="005F0231"/>
    <w:rsid w:val="005F0291"/>
    <w:rsid w:val="005F0660"/>
    <w:rsid w:val="005F076F"/>
    <w:rsid w:val="005F0828"/>
    <w:rsid w:val="005F0A50"/>
    <w:rsid w:val="005F0B68"/>
    <w:rsid w:val="005F0C1E"/>
    <w:rsid w:val="005F0DB2"/>
    <w:rsid w:val="005F0ECC"/>
    <w:rsid w:val="005F1132"/>
    <w:rsid w:val="005F1295"/>
    <w:rsid w:val="005F16BB"/>
    <w:rsid w:val="005F1D14"/>
    <w:rsid w:val="005F21A5"/>
    <w:rsid w:val="005F2470"/>
    <w:rsid w:val="005F2478"/>
    <w:rsid w:val="005F2538"/>
    <w:rsid w:val="005F25CA"/>
    <w:rsid w:val="005F2657"/>
    <w:rsid w:val="005F271C"/>
    <w:rsid w:val="005F28C6"/>
    <w:rsid w:val="005F2943"/>
    <w:rsid w:val="005F2A21"/>
    <w:rsid w:val="005F2DB2"/>
    <w:rsid w:val="005F2EC2"/>
    <w:rsid w:val="005F2F75"/>
    <w:rsid w:val="005F3763"/>
    <w:rsid w:val="005F3EA1"/>
    <w:rsid w:val="005F3F16"/>
    <w:rsid w:val="005F3F57"/>
    <w:rsid w:val="005F40D0"/>
    <w:rsid w:val="005F40F1"/>
    <w:rsid w:val="005F43E4"/>
    <w:rsid w:val="005F47A8"/>
    <w:rsid w:val="005F4FD3"/>
    <w:rsid w:val="005F529C"/>
    <w:rsid w:val="005F52CC"/>
    <w:rsid w:val="005F54F0"/>
    <w:rsid w:val="005F5AC0"/>
    <w:rsid w:val="005F5B79"/>
    <w:rsid w:val="005F5BC0"/>
    <w:rsid w:val="005F5BE8"/>
    <w:rsid w:val="005F5DE6"/>
    <w:rsid w:val="005F5E6F"/>
    <w:rsid w:val="005F5EDC"/>
    <w:rsid w:val="005F60BE"/>
    <w:rsid w:val="005F6183"/>
    <w:rsid w:val="005F6510"/>
    <w:rsid w:val="005F658E"/>
    <w:rsid w:val="005F66F0"/>
    <w:rsid w:val="005F6798"/>
    <w:rsid w:val="005F681C"/>
    <w:rsid w:val="005F6841"/>
    <w:rsid w:val="005F6A08"/>
    <w:rsid w:val="005F6A3E"/>
    <w:rsid w:val="005F6A48"/>
    <w:rsid w:val="005F6BD4"/>
    <w:rsid w:val="005F6C99"/>
    <w:rsid w:val="005F7177"/>
    <w:rsid w:val="005F7188"/>
    <w:rsid w:val="005F7985"/>
    <w:rsid w:val="005F7A41"/>
    <w:rsid w:val="005F7A54"/>
    <w:rsid w:val="005F7BC0"/>
    <w:rsid w:val="005F7D5D"/>
    <w:rsid w:val="005F7E20"/>
    <w:rsid w:val="005F7FDE"/>
    <w:rsid w:val="006003EE"/>
    <w:rsid w:val="0060043A"/>
    <w:rsid w:val="006006C6"/>
    <w:rsid w:val="00600ADB"/>
    <w:rsid w:val="00600C40"/>
    <w:rsid w:val="00600CEB"/>
    <w:rsid w:val="00600D1C"/>
    <w:rsid w:val="00600D84"/>
    <w:rsid w:val="00600D87"/>
    <w:rsid w:val="00600EB7"/>
    <w:rsid w:val="00601020"/>
    <w:rsid w:val="0060121C"/>
    <w:rsid w:val="0060130B"/>
    <w:rsid w:val="00601357"/>
    <w:rsid w:val="006013AA"/>
    <w:rsid w:val="00601430"/>
    <w:rsid w:val="00601790"/>
    <w:rsid w:val="006020BD"/>
    <w:rsid w:val="0060227F"/>
    <w:rsid w:val="006023CF"/>
    <w:rsid w:val="0060246A"/>
    <w:rsid w:val="006024DF"/>
    <w:rsid w:val="006028E0"/>
    <w:rsid w:val="00602A3B"/>
    <w:rsid w:val="00602A78"/>
    <w:rsid w:val="00602A84"/>
    <w:rsid w:val="00602A88"/>
    <w:rsid w:val="00602AA1"/>
    <w:rsid w:val="00602AE1"/>
    <w:rsid w:val="00602D91"/>
    <w:rsid w:val="006030AE"/>
    <w:rsid w:val="00603123"/>
    <w:rsid w:val="006031FF"/>
    <w:rsid w:val="006032A5"/>
    <w:rsid w:val="006034F7"/>
    <w:rsid w:val="006036F4"/>
    <w:rsid w:val="00603A23"/>
    <w:rsid w:val="00603BEC"/>
    <w:rsid w:val="00603F74"/>
    <w:rsid w:val="00604007"/>
    <w:rsid w:val="00604097"/>
    <w:rsid w:val="00604151"/>
    <w:rsid w:val="00604367"/>
    <w:rsid w:val="006044BE"/>
    <w:rsid w:val="0060475F"/>
    <w:rsid w:val="006047DF"/>
    <w:rsid w:val="00604804"/>
    <w:rsid w:val="00604915"/>
    <w:rsid w:val="00604937"/>
    <w:rsid w:val="00604D6D"/>
    <w:rsid w:val="00604DE1"/>
    <w:rsid w:val="006050FE"/>
    <w:rsid w:val="00605509"/>
    <w:rsid w:val="00605571"/>
    <w:rsid w:val="00605747"/>
    <w:rsid w:val="00606009"/>
    <w:rsid w:val="006060C2"/>
    <w:rsid w:val="00606150"/>
    <w:rsid w:val="00606231"/>
    <w:rsid w:val="0060628B"/>
    <w:rsid w:val="00606369"/>
    <w:rsid w:val="0060641A"/>
    <w:rsid w:val="0060677E"/>
    <w:rsid w:val="006069C1"/>
    <w:rsid w:val="00606A26"/>
    <w:rsid w:val="00606E07"/>
    <w:rsid w:val="00607140"/>
    <w:rsid w:val="006071B3"/>
    <w:rsid w:val="00607489"/>
    <w:rsid w:val="00607827"/>
    <w:rsid w:val="00607A0B"/>
    <w:rsid w:val="00607A28"/>
    <w:rsid w:val="00607D81"/>
    <w:rsid w:val="00607F87"/>
    <w:rsid w:val="00610032"/>
    <w:rsid w:val="00610476"/>
    <w:rsid w:val="0061058E"/>
    <w:rsid w:val="00610747"/>
    <w:rsid w:val="00610AB7"/>
    <w:rsid w:val="00610BC5"/>
    <w:rsid w:val="00610CD6"/>
    <w:rsid w:val="00610DB5"/>
    <w:rsid w:val="00610E03"/>
    <w:rsid w:val="00610FA9"/>
    <w:rsid w:val="00611097"/>
    <w:rsid w:val="00611151"/>
    <w:rsid w:val="006111A3"/>
    <w:rsid w:val="00611311"/>
    <w:rsid w:val="0061150F"/>
    <w:rsid w:val="0061176E"/>
    <w:rsid w:val="00611997"/>
    <w:rsid w:val="00611A16"/>
    <w:rsid w:val="00611AA4"/>
    <w:rsid w:val="00611B60"/>
    <w:rsid w:val="00611BE1"/>
    <w:rsid w:val="00611CF9"/>
    <w:rsid w:val="00611D1D"/>
    <w:rsid w:val="00611E7D"/>
    <w:rsid w:val="00611E80"/>
    <w:rsid w:val="00611EB8"/>
    <w:rsid w:val="00611FCE"/>
    <w:rsid w:val="00612053"/>
    <w:rsid w:val="00612314"/>
    <w:rsid w:val="006124D8"/>
    <w:rsid w:val="006127D9"/>
    <w:rsid w:val="00612B5B"/>
    <w:rsid w:val="00612DAE"/>
    <w:rsid w:val="00612E1A"/>
    <w:rsid w:val="00612E3C"/>
    <w:rsid w:val="00613608"/>
    <w:rsid w:val="0061361A"/>
    <w:rsid w:val="0061378D"/>
    <w:rsid w:val="006137B1"/>
    <w:rsid w:val="00613A95"/>
    <w:rsid w:val="00613CB4"/>
    <w:rsid w:val="00613CC6"/>
    <w:rsid w:val="00613DC0"/>
    <w:rsid w:val="00613E6F"/>
    <w:rsid w:val="00613EA5"/>
    <w:rsid w:val="006142F7"/>
    <w:rsid w:val="0061431D"/>
    <w:rsid w:val="00614503"/>
    <w:rsid w:val="00614537"/>
    <w:rsid w:val="00614CD1"/>
    <w:rsid w:val="00614E88"/>
    <w:rsid w:val="00614F3C"/>
    <w:rsid w:val="00614FE9"/>
    <w:rsid w:val="006150A0"/>
    <w:rsid w:val="006150B1"/>
    <w:rsid w:val="00615151"/>
    <w:rsid w:val="006151F2"/>
    <w:rsid w:val="0061524E"/>
    <w:rsid w:val="006152DC"/>
    <w:rsid w:val="00615572"/>
    <w:rsid w:val="0061567B"/>
    <w:rsid w:val="0061573C"/>
    <w:rsid w:val="00615AC8"/>
    <w:rsid w:val="00615E1C"/>
    <w:rsid w:val="00615E25"/>
    <w:rsid w:val="00615E2C"/>
    <w:rsid w:val="00616132"/>
    <w:rsid w:val="006161BF"/>
    <w:rsid w:val="006161CC"/>
    <w:rsid w:val="006167DF"/>
    <w:rsid w:val="00616895"/>
    <w:rsid w:val="0061694F"/>
    <w:rsid w:val="00616CD0"/>
    <w:rsid w:val="00616D95"/>
    <w:rsid w:val="00616FE2"/>
    <w:rsid w:val="00617028"/>
    <w:rsid w:val="0061705F"/>
    <w:rsid w:val="00617397"/>
    <w:rsid w:val="0061759D"/>
    <w:rsid w:val="00617612"/>
    <w:rsid w:val="0061768C"/>
    <w:rsid w:val="0061772C"/>
    <w:rsid w:val="00617745"/>
    <w:rsid w:val="0062010E"/>
    <w:rsid w:val="006201AD"/>
    <w:rsid w:val="006201D9"/>
    <w:rsid w:val="00620375"/>
    <w:rsid w:val="00620545"/>
    <w:rsid w:val="00620973"/>
    <w:rsid w:val="00620E75"/>
    <w:rsid w:val="00620F3F"/>
    <w:rsid w:val="006210B1"/>
    <w:rsid w:val="006210F8"/>
    <w:rsid w:val="00621455"/>
    <w:rsid w:val="0062147C"/>
    <w:rsid w:val="0062152A"/>
    <w:rsid w:val="00621630"/>
    <w:rsid w:val="0062163E"/>
    <w:rsid w:val="00621753"/>
    <w:rsid w:val="00621EAD"/>
    <w:rsid w:val="00622011"/>
    <w:rsid w:val="0062207A"/>
    <w:rsid w:val="006222B8"/>
    <w:rsid w:val="0062230E"/>
    <w:rsid w:val="006224C6"/>
    <w:rsid w:val="006225D6"/>
    <w:rsid w:val="006226CE"/>
    <w:rsid w:val="00622819"/>
    <w:rsid w:val="006228FD"/>
    <w:rsid w:val="00622B18"/>
    <w:rsid w:val="00622E77"/>
    <w:rsid w:val="00622FA1"/>
    <w:rsid w:val="00623081"/>
    <w:rsid w:val="00623144"/>
    <w:rsid w:val="00623335"/>
    <w:rsid w:val="00623583"/>
    <w:rsid w:val="00623589"/>
    <w:rsid w:val="0062380D"/>
    <w:rsid w:val="006238C6"/>
    <w:rsid w:val="00623F86"/>
    <w:rsid w:val="00624412"/>
    <w:rsid w:val="0062462F"/>
    <w:rsid w:val="00624855"/>
    <w:rsid w:val="00624940"/>
    <w:rsid w:val="00624955"/>
    <w:rsid w:val="00624A27"/>
    <w:rsid w:val="00624BA1"/>
    <w:rsid w:val="00624D16"/>
    <w:rsid w:val="00624EF6"/>
    <w:rsid w:val="00625091"/>
    <w:rsid w:val="00625496"/>
    <w:rsid w:val="006258AB"/>
    <w:rsid w:val="00625918"/>
    <w:rsid w:val="00626065"/>
    <w:rsid w:val="00626263"/>
    <w:rsid w:val="006262F8"/>
    <w:rsid w:val="00626617"/>
    <w:rsid w:val="0062661B"/>
    <w:rsid w:val="0062680E"/>
    <w:rsid w:val="0062695B"/>
    <w:rsid w:val="00626B92"/>
    <w:rsid w:val="00626C8D"/>
    <w:rsid w:val="00626E0A"/>
    <w:rsid w:val="00626EB9"/>
    <w:rsid w:val="0062701F"/>
    <w:rsid w:val="00627220"/>
    <w:rsid w:val="006273A6"/>
    <w:rsid w:val="0062754A"/>
    <w:rsid w:val="00627832"/>
    <w:rsid w:val="00627B9D"/>
    <w:rsid w:val="00630118"/>
    <w:rsid w:val="00630514"/>
    <w:rsid w:val="00630A23"/>
    <w:rsid w:val="00630C2F"/>
    <w:rsid w:val="00630F0C"/>
    <w:rsid w:val="006310AE"/>
    <w:rsid w:val="00631348"/>
    <w:rsid w:val="006313E9"/>
    <w:rsid w:val="00631599"/>
    <w:rsid w:val="006316B9"/>
    <w:rsid w:val="00631762"/>
    <w:rsid w:val="00631B0B"/>
    <w:rsid w:val="00631E49"/>
    <w:rsid w:val="00632196"/>
    <w:rsid w:val="00632325"/>
    <w:rsid w:val="00632839"/>
    <w:rsid w:val="00632857"/>
    <w:rsid w:val="00632ACE"/>
    <w:rsid w:val="00632B2A"/>
    <w:rsid w:val="00632BA2"/>
    <w:rsid w:val="00632BC4"/>
    <w:rsid w:val="00632BE4"/>
    <w:rsid w:val="00632C10"/>
    <w:rsid w:val="00632C84"/>
    <w:rsid w:val="00632D4C"/>
    <w:rsid w:val="006335E1"/>
    <w:rsid w:val="00633BA0"/>
    <w:rsid w:val="00633BF2"/>
    <w:rsid w:val="00633C03"/>
    <w:rsid w:val="00633C44"/>
    <w:rsid w:val="00633D5E"/>
    <w:rsid w:val="00633F67"/>
    <w:rsid w:val="00633FA5"/>
    <w:rsid w:val="00634352"/>
    <w:rsid w:val="00634355"/>
    <w:rsid w:val="006344AB"/>
    <w:rsid w:val="006345C3"/>
    <w:rsid w:val="00634702"/>
    <w:rsid w:val="0063476F"/>
    <w:rsid w:val="0063502C"/>
    <w:rsid w:val="0063530F"/>
    <w:rsid w:val="0063543C"/>
    <w:rsid w:val="0063544E"/>
    <w:rsid w:val="00635577"/>
    <w:rsid w:val="00635853"/>
    <w:rsid w:val="00635DCE"/>
    <w:rsid w:val="00635E91"/>
    <w:rsid w:val="006361CE"/>
    <w:rsid w:val="00636249"/>
    <w:rsid w:val="006362F9"/>
    <w:rsid w:val="0063659D"/>
    <w:rsid w:val="006369A9"/>
    <w:rsid w:val="00636B4F"/>
    <w:rsid w:val="00637059"/>
    <w:rsid w:val="00637144"/>
    <w:rsid w:val="00637210"/>
    <w:rsid w:val="006373CD"/>
    <w:rsid w:val="006374B1"/>
    <w:rsid w:val="00637601"/>
    <w:rsid w:val="00637719"/>
    <w:rsid w:val="006379F7"/>
    <w:rsid w:val="00637AF5"/>
    <w:rsid w:val="00637BFD"/>
    <w:rsid w:val="00637EE9"/>
    <w:rsid w:val="00637F0D"/>
    <w:rsid w:val="006400FC"/>
    <w:rsid w:val="006408D1"/>
    <w:rsid w:val="006408E9"/>
    <w:rsid w:val="00640D6D"/>
    <w:rsid w:val="00640F9E"/>
    <w:rsid w:val="006411CA"/>
    <w:rsid w:val="00641252"/>
    <w:rsid w:val="00641283"/>
    <w:rsid w:val="006412D5"/>
    <w:rsid w:val="006413CF"/>
    <w:rsid w:val="00641413"/>
    <w:rsid w:val="00641465"/>
    <w:rsid w:val="00641550"/>
    <w:rsid w:val="0064165D"/>
    <w:rsid w:val="00641856"/>
    <w:rsid w:val="00641C5F"/>
    <w:rsid w:val="00641EAE"/>
    <w:rsid w:val="006425D1"/>
    <w:rsid w:val="0064289C"/>
    <w:rsid w:val="00642977"/>
    <w:rsid w:val="00642E8C"/>
    <w:rsid w:val="0064324D"/>
    <w:rsid w:val="0064336A"/>
    <w:rsid w:val="006433BD"/>
    <w:rsid w:val="0064346E"/>
    <w:rsid w:val="006434BF"/>
    <w:rsid w:val="00643558"/>
    <w:rsid w:val="00643562"/>
    <w:rsid w:val="006435CA"/>
    <w:rsid w:val="00643784"/>
    <w:rsid w:val="00643902"/>
    <w:rsid w:val="00643B28"/>
    <w:rsid w:val="00644042"/>
    <w:rsid w:val="00644097"/>
    <w:rsid w:val="0064410F"/>
    <w:rsid w:val="00644186"/>
    <w:rsid w:val="0064420B"/>
    <w:rsid w:val="00644221"/>
    <w:rsid w:val="006442ED"/>
    <w:rsid w:val="006443B0"/>
    <w:rsid w:val="00644679"/>
    <w:rsid w:val="00644A21"/>
    <w:rsid w:val="00644A53"/>
    <w:rsid w:val="00644AF2"/>
    <w:rsid w:val="00644F3A"/>
    <w:rsid w:val="00645191"/>
    <w:rsid w:val="006454F5"/>
    <w:rsid w:val="00645590"/>
    <w:rsid w:val="006456AA"/>
    <w:rsid w:val="00645A28"/>
    <w:rsid w:val="00645A6B"/>
    <w:rsid w:val="00645AC3"/>
    <w:rsid w:val="00645AD0"/>
    <w:rsid w:val="00645BE8"/>
    <w:rsid w:val="00645C39"/>
    <w:rsid w:val="00645C9F"/>
    <w:rsid w:val="00645D39"/>
    <w:rsid w:val="00645DE2"/>
    <w:rsid w:val="00645F40"/>
    <w:rsid w:val="0064609C"/>
    <w:rsid w:val="00646132"/>
    <w:rsid w:val="0064614D"/>
    <w:rsid w:val="00646305"/>
    <w:rsid w:val="00646357"/>
    <w:rsid w:val="0064654A"/>
    <w:rsid w:val="0064658C"/>
    <w:rsid w:val="0064674B"/>
    <w:rsid w:val="00646864"/>
    <w:rsid w:val="00646865"/>
    <w:rsid w:val="006468BF"/>
    <w:rsid w:val="006468E5"/>
    <w:rsid w:val="00646A6C"/>
    <w:rsid w:val="00646C3A"/>
    <w:rsid w:val="00646E58"/>
    <w:rsid w:val="00647181"/>
    <w:rsid w:val="0064754B"/>
    <w:rsid w:val="006475A0"/>
    <w:rsid w:val="006475E6"/>
    <w:rsid w:val="00647828"/>
    <w:rsid w:val="00647AD1"/>
    <w:rsid w:val="00647B37"/>
    <w:rsid w:val="00647C3F"/>
    <w:rsid w:val="006502C3"/>
    <w:rsid w:val="0065088F"/>
    <w:rsid w:val="006508B9"/>
    <w:rsid w:val="006509F9"/>
    <w:rsid w:val="00650A09"/>
    <w:rsid w:val="00650CA1"/>
    <w:rsid w:val="00650CF6"/>
    <w:rsid w:val="00650E30"/>
    <w:rsid w:val="00650F31"/>
    <w:rsid w:val="00651079"/>
    <w:rsid w:val="006512BD"/>
    <w:rsid w:val="0065143C"/>
    <w:rsid w:val="00651463"/>
    <w:rsid w:val="00651784"/>
    <w:rsid w:val="00651812"/>
    <w:rsid w:val="00651854"/>
    <w:rsid w:val="00651951"/>
    <w:rsid w:val="00651A2C"/>
    <w:rsid w:val="00651AA0"/>
    <w:rsid w:val="00651AFD"/>
    <w:rsid w:val="00651C2D"/>
    <w:rsid w:val="00651D77"/>
    <w:rsid w:val="00651E21"/>
    <w:rsid w:val="00651E3F"/>
    <w:rsid w:val="00652578"/>
    <w:rsid w:val="0065257D"/>
    <w:rsid w:val="006525A3"/>
    <w:rsid w:val="006527E2"/>
    <w:rsid w:val="00652A65"/>
    <w:rsid w:val="00652A90"/>
    <w:rsid w:val="00652FFD"/>
    <w:rsid w:val="00653294"/>
    <w:rsid w:val="006533A7"/>
    <w:rsid w:val="00653417"/>
    <w:rsid w:val="00653448"/>
    <w:rsid w:val="006539E8"/>
    <w:rsid w:val="00653AD0"/>
    <w:rsid w:val="00654004"/>
    <w:rsid w:val="0065404E"/>
    <w:rsid w:val="006544D5"/>
    <w:rsid w:val="006544EF"/>
    <w:rsid w:val="0065463F"/>
    <w:rsid w:val="006547F3"/>
    <w:rsid w:val="00654862"/>
    <w:rsid w:val="00654875"/>
    <w:rsid w:val="00654911"/>
    <w:rsid w:val="00654A10"/>
    <w:rsid w:val="0065500F"/>
    <w:rsid w:val="006551E6"/>
    <w:rsid w:val="006551FA"/>
    <w:rsid w:val="006553F5"/>
    <w:rsid w:val="006559DF"/>
    <w:rsid w:val="00655B77"/>
    <w:rsid w:val="00656307"/>
    <w:rsid w:val="006565D8"/>
    <w:rsid w:val="00656845"/>
    <w:rsid w:val="00656B96"/>
    <w:rsid w:val="00656EF4"/>
    <w:rsid w:val="00656F79"/>
    <w:rsid w:val="00657337"/>
    <w:rsid w:val="0065736B"/>
    <w:rsid w:val="0065743C"/>
    <w:rsid w:val="0065745A"/>
    <w:rsid w:val="00657497"/>
    <w:rsid w:val="006575BA"/>
    <w:rsid w:val="00657651"/>
    <w:rsid w:val="00657780"/>
    <w:rsid w:val="006578E4"/>
    <w:rsid w:val="00657AE5"/>
    <w:rsid w:val="00657E43"/>
    <w:rsid w:val="00657E51"/>
    <w:rsid w:val="00657F90"/>
    <w:rsid w:val="00660A9F"/>
    <w:rsid w:val="00660B0E"/>
    <w:rsid w:val="00660CD5"/>
    <w:rsid w:val="00660E89"/>
    <w:rsid w:val="00660EB1"/>
    <w:rsid w:val="00661088"/>
    <w:rsid w:val="00661118"/>
    <w:rsid w:val="00661440"/>
    <w:rsid w:val="00661528"/>
    <w:rsid w:val="006619B0"/>
    <w:rsid w:val="00661E0A"/>
    <w:rsid w:val="00661E84"/>
    <w:rsid w:val="00661FE6"/>
    <w:rsid w:val="0066200E"/>
    <w:rsid w:val="00662012"/>
    <w:rsid w:val="00662158"/>
    <w:rsid w:val="006621CF"/>
    <w:rsid w:val="00662217"/>
    <w:rsid w:val="00662543"/>
    <w:rsid w:val="00662646"/>
    <w:rsid w:val="006626D0"/>
    <w:rsid w:val="0066275D"/>
    <w:rsid w:val="006627E0"/>
    <w:rsid w:val="006628E9"/>
    <w:rsid w:val="00662A8D"/>
    <w:rsid w:val="00662AA6"/>
    <w:rsid w:val="00663179"/>
    <w:rsid w:val="006632FE"/>
    <w:rsid w:val="006636C5"/>
    <w:rsid w:val="00663715"/>
    <w:rsid w:val="0066377B"/>
    <w:rsid w:val="00663A60"/>
    <w:rsid w:val="00663A76"/>
    <w:rsid w:val="00663C18"/>
    <w:rsid w:val="00663D19"/>
    <w:rsid w:val="00663E60"/>
    <w:rsid w:val="006641F4"/>
    <w:rsid w:val="00664DB3"/>
    <w:rsid w:val="00664E43"/>
    <w:rsid w:val="00664E8C"/>
    <w:rsid w:val="00664FC3"/>
    <w:rsid w:val="006654F3"/>
    <w:rsid w:val="00665773"/>
    <w:rsid w:val="00665C2C"/>
    <w:rsid w:val="00665CA6"/>
    <w:rsid w:val="00665F7C"/>
    <w:rsid w:val="006664F3"/>
    <w:rsid w:val="0066689A"/>
    <w:rsid w:val="0066699A"/>
    <w:rsid w:val="00666DFC"/>
    <w:rsid w:val="00666EBB"/>
    <w:rsid w:val="00666FE6"/>
    <w:rsid w:val="00667024"/>
    <w:rsid w:val="00667333"/>
    <w:rsid w:val="00667353"/>
    <w:rsid w:val="006673BC"/>
    <w:rsid w:val="00667412"/>
    <w:rsid w:val="0066774E"/>
    <w:rsid w:val="0066779E"/>
    <w:rsid w:val="00667A4A"/>
    <w:rsid w:val="00667DC8"/>
    <w:rsid w:val="00667E46"/>
    <w:rsid w:val="00667FAF"/>
    <w:rsid w:val="00670066"/>
    <w:rsid w:val="006701D0"/>
    <w:rsid w:val="0067028A"/>
    <w:rsid w:val="006703C2"/>
    <w:rsid w:val="00670436"/>
    <w:rsid w:val="0067065C"/>
    <w:rsid w:val="0067068E"/>
    <w:rsid w:val="00670897"/>
    <w:rsid w:val="0067096D"/>
    <w:rsid w:val="006709F6"/>
    <w:rsid w:val="00670A65"/>
    <w:rsid w:val="00670AF4"/>
    <w:rsid w:val="00670B12"/>
    <w:rsid w:val="00670D2F"/>
    <w:rsid w:val="00670E84"/>
    <w:rsid w:val="00670FEA"/>
    <w:rsid w:val="006711AA"/>
    <w:rsid w:val="0067129A"/>
    <w:rsid w:val="006714C9"/>
    <w:rsid w:val="006715BA"/>
    <w:rsid w:val="0067178A"/>
    <w:rsid w:val="006719E0"/>
    <w:rsid w:val="00671F4A"/>
    <w:rsid w:val="00671F75"/>
    <w:rsid w:val="006724E9"/>
    <w:rsid w:val="00672672"/>
    <w:rsid w:val="0067269D"/>
    <w:rsid w:val="00672834"/>
    <w:rsid w:val="0067296B"/>
    <w:rsid w:val="00672988"/>
    <w:rsid w:val="00672C64"/>
    <w:rsid w:val="006730B7"/>
    <w:rsid w:val="00673309"/>
    <w:rsid w:val="0067363E"/>
    <w:rsid w:val="00673716"/>
    <w:rsid w:val="00673831"/>
    <w:rsid w:val="00673973"/>
    <w:rsid w:val="00673B8B"/>
    <w:rsid w:val="00673FC9"/>
    <w:rsid w:val="006740B5"/>
    <w:rsid w:val="00674317"/>
    <w:rsid w:val="00674653"/>
    <w:rsid w:val="00674E6A"/>
    <w:rsid w:val="0067514D"/>
    <w:rsid w:val="006751A7"/>
    <w:rsid w:val="006753CA"/>
    <w:rsid w:val="006755C6"/>
    <w:rsid w:val="00675791"/>
    <w:rsid w:val="00675971"/>
    <w:rsid w:val="0067599B"/>
    <w:rsid w:val="00675A32"/>
    <w:rsid w:val="00675A69"/>
    <w:rsid w:val="00675A9A"/>
    <w:rsid w:val="00675CF4"/>
    <w:rsid w:val="006763DF"/>
    <w:rsid w:val="00676444"/>
    <w:rsid w:val="00676663"/>
    <w:rsid w:val="00676922"/>
    <w:rsid w:val="00676970"/>
    <w:rsid w:val="00676A64"/>
    <w:rsid w:val="00676B19"/>
    <w:rsid w:val="00676EC4"/>
    <w:rsid w:val="00677280"/>
    <w:rsid w:val="006772D7"/>
    <w:rsid w:val="00677375"/>
    <w:rsid w:val="00677456"/>
    <w:rsid w:val="006777AA"/>
    <w:rsid w:val="00677925"/>
    <w:rsid w:val="006779BF"/>
    <w:rsid w:val="00677A28"/>
    <w:rsid w:val="00677C74"/>
    <w:rsid w:val="00677DE4"/>
    <w:rsid w:val="00677E5C"/>
    <w:rsid w:val="00677FF4"/>
    <w:rsid w:val="0068003A"/>
    <w:rsid w:val="00680219"/>
    <w:rsid w:val="0068056C"/>
    <w:rsid w:val="006806B8"/>
    <w:rsid w:val="0068085A"/>
    <w:rsid w:val="00680EF2"/>
    <w:rsid w:val="00680F46"/>
    <w:rsid w:val="00680FFC"/>
    <w:rsid w:val="00681023"/>
    <w:rsid w:val="006813FB"/>
    <w:rsid w:val="006815F4"/>
    <w:rsid w:val="006816F7"/>
    <w:rsid w:val="006817B0"/>
    <w:rsid w:val="0068184C"/>
    <w:rsid w:val="00681BD3"/>
    <w:rsid w:val="00681C4E"/>
    <w:rsid w:val="00681FDC"/>
    <w:rsid w:val="00681FEC"/>
    <w:rsid w:val="0068216C"/>
    <w:rsid w:val="0068246A"/>
    <w:rsid w:val="006825A3"/>
    <w:rsid w:val="006825AB"/>
    <w:rsid w:val="00682A5D"/>
    <w:rsid w:val="00682A80"/>
    <w:rsid w:val="00682B53"/>
    <w:rsid w:val="00682BCE"/>
    <w:rsid w:val="00682F27"/>
    <w:rsid w:val="0068329E"/>
    <w:rsid w:val="00683773"/>
    <w:rsid w:val="00683C46"/>
    <w:rsid w:val="00683D0E"/>
    <w:rsid w:val="006845BC"/>
    <w:rsid w:val="00684697"/>
    <w:rsid w:val="006847AA"/>
    <w:rsid w:val="006848DF"/>
    <w:rsid w:val="00684EE8"/>
    <w:rsid w:val="00684F59"/>
    <w:rsid w:val="006850AF"/>
    <w:rsid w:val="00685299"/>
    <w:rsid w:val="006859DB"/>
    <w:rsid w:val="00685CC4"/>
    <w:rsid w:val="00685E8A"/>
    <w:rsid w:val="0068603C"/>
    <w:rsid w:val="006863E5"/>
    <w:rsid w:val="00686429"/>
    <w:rsid w:val="006865D3"/>
    <w:rsid w:val="006866BF"/>
    <w:rsid w:val="00686738"/>
    <w:rsid w:val="0068678D"/>
    <w:rsid w:val="00686845"/>
    <w:rsid w:val="00686A87"/>
    <w:rsid w:val="00686BF0"/>
    <w:rsid w:val="00686D8B"/>
    <w:rsid w:val="00686F09"/>
    <w:rsid w:val="006870C1"/>
    <w:rsid w:val="00687122"/>
    <w:rsid w:val="00687488"/>
    <w:rsid w:val="0068775A"/>
    <w:rsid w:val="00687892"/>
    <w:rsid w:val="006878FD"/>
    <w:rsid w:val="00687B33"/>
    <w:rsid w:val="00687E3A"/>
    <w:rsid w:val="00687F12"/>
    <w:rsid w:val="00690051"/>
    <w:rsid w:val="006901C0"/>
    <w:rsid w:val="0069034B"/>
    <w:rsid w:val="00690415"/>
    <w:rsid w:val="006904ED"/>
    <w:rsid w:val="00690794"/>
    <w:rsid w:val="00690D39"/>
    <w:rsid w:val="00690E12"/>
    <w:rsid w:val="00690E2E"/>
    <w:rsid w:val="00691148"/>
    <w:rsid w:val="006911E4"/>
    <w:rsid w:val="0069133E"/>
    <w:rsid w:val="00691496"/>
    <w:rsid w:val="006914C2"/>
    <w:rsid w:val="0069159B"/>
    <w:rsid w:val="006915D7"/>
    <w:rsid w:val="0069160E"/>
    <w:rsid w:val="006917B8"/>
    <w:rsid w:val="00691866"/>
    <w:rsid w:val="00691C3A"/>
    <w:rsid w:val="00691DC6"/>
    <w:rsid w:val="006920DE"/>
    <w:rsid w:val="00692486"/>
    <w:rsid w:val="00692640"/>
    <w:rsid w:val="00692814"/>
    <w:rsid w:val="00692DF7"/>
    <w:rsid w:val="00693011"/>
    <w:rsid w:val="006931E1"/>
    <w:rsid w:val="006932E7"/>
    <w:rsid w:val="00693347"/>
    <w:rsid w:val="0069334C"/>
    <w:rsid w:val="006933C5"/>
    <w:rsid w:val="006938BF"/>
    <w:rsid w:val="00693BB5"/>
    <w:rsid w:val="00693DA6"/>
    <w:rsid w:val="006941D0"/>
    <w:rsid w:val="0069466E"/>
    <w:rsid w:val="006948D0"/>
    <w:rsid w:val="006948EF"/>
    <w:rsid w:val="0069495A"/>
    <w:rsid w:val="00694A8D"/>
    <w:rsid w:val="00694AE7"/>
    <w:rsid w:val="00694B5C"/>
    <w:rsid w:val="00694E0A"/>
    <w:rsid w:val="00694EFC"/>
    <w:rsid w:val="0069511D"/>
    <w:rsid w:val="00695386"/>
    <w:rsid w:val="006954E6"/>
    <w:rsid w:val="006955E7"/>
    <w:rsid w:val="00695692"/>
    <w:rsid w:val="006957DE"/>
    <w:rsid w:val="006958B8"/>
    <w:rsid w:val="00695D5F"/>
    <w:rsid w:val="00696074"/>
    <w:rsid w:val="0069647E"/>
    <w:rsid w:val="006966A5"/>
    <w:rsid w:val="006966F0"/>
    <w:rsid w:val="00696CCA"/>
    <w:rsid w:val="00696D63"/>
    <w:rsid w:val="00696F39"/>
    <w:rsid w:val="00697313"/>
    <w:rsid w:val="0069735B"/>
    <w:rsid w:val="00697537"/>
    <w:rsid w:val="006975A8"/>
    <w:rsid w:val="00697936"/>
    <w:rsid w:val="00697DFF"/>
    <w:rsid w:val="00697E12"/>
    <w:rsid w:val="006A00ED"/>
    <w:rsid w:val="006A032F"/>
    <w:rsid w:val="006A04EE"/>
    <w:rsid w:val="006A06AB"/>
    <w:rsid w:val="006A0717"/>
    <w:rsid w:val="006A07C4"/>
    <w:rsid w:val="006A0833"/>
    <w:rsid w:val="006A09A7"/>
    <w:rsid w:val="006A0A7A"/>
    <w:rsid w:val="006A0B50"/>
    <w:rsid w:val="006A0BE3"/>
    <w:rsid w:val="006A0D9E"/>
    <w:rsid w:val="006A0DD3"/>
    <w:rsid w:val="006A10D3"/>
    <w:rsid w:val="006A12B4"/>
    <w:rsid w:val="006A131B"/>
    <w:rsid w:val="006A1358"/>
    <w:rsid w:val="006A1391"/>
    <w:rsid w:val="006A146E"/>
    <w:rsid w:val="006A1597"/>
    <w:rsid w:val="006A16EF"/>
    <w:rsid w:val="006A172E"/>
    <w:rsid w:val="006A19D0"/>
    <w:rsid w:val="006A19F7"/>
    <w:rsid w:val="006A1B79"/>
    <w:rsid w:val="006A1BEB"/>
    <w:rsid w:val="006A1C28"/>
    <w:rsid w:val="006A1E5D"/>
    <w:rsid w:val="006A1F4D"/>
    <w:rsid w:val="006A2015"/>
    <w:rsid w:val="006A209A"/>
    <w:rsid w:val="006A27E6"/>
    <w:rsid w:val="006A2844"/>
    <w:rsid w:val="006A2868"/>
    <w:rsid w:val="006A2883"/>
    <w:rsid w:val="006A2A05"/>
    <w:rsid w:val="006A2C04"/>
    <w:rsid w:val="006A2EB2"/>
    <w:rsid w:val="006A2F16"/>
    <w:rsid w:val="006A3022"/>
    <w:rsid w:val="006A3170"/>
    <w:rsid w:val="006A3701"/>
    <w:rsid w:val="006A37B9"/>
    <w:rsid w:val="006A3915"/>
    <w:rsid w:val="006A41AE"/>
    <w:rsid w:val="006A466A"/>
    <w:rsid w:val="006A4856"/>
    <w:rsid w:val="006A4BDA"/>
    <w:rsid w:val="006A4C7A"/>
    <w:rsid w:val="006A4CC6"/>
    <w:rsid w:val="006A522A"/>
    <w:rsid w:val="006A53E9"/>
    <w:rsid w:val="006A5474"/>
    <w:rsid w:val="006A5598"/>
    <w:rsid w:val="006A564B"/>
    <w:rsid w:val="006A5964"/>
    <w:rsid w:val="006A59FC"/>
    <w:rsid w:val="006A5C4A"/>
    <w:rsid w:val="006A5D36"/>
    <w:rsid w:val="006A5F96"/>
    <w:rsid w:val="006A5FA0"/>
    <w:rsid w:val="006A6287"/>
    <w:rsid w:val="006A65A4"/>
    <w:rsid w:val="006A663E"/>
    <w:rsid w:val="006A6851"/>
    <w:rsid w:val="006A685D"/>
    <w:rsid w:val="006A68CE"/>
    <w:rsid w:val="006A6999"/>
    <w:rsid w:val="006A6CBC"/>
    <w:rsid w:val="006A6F7A"/>
    <w:rsid w:val="006A7289"/>
    <w:rsid w:val="006A7617"/>
    <w:rsid w:val="006A7970"/>
    <w:rsid w:val="006A7A5B"/>
    <w:rsid w:val="006A7AD0"/>
    <w:rsid w:val="006B0165"/>
    <w:rsid w:val="006B0426"/>
    <w:rsid w:val="006B0497"/>
    <w:rsid w:val="006B059C"/>
    <w:rsid w:val="006B05B5"/>
    <w:rsid w:val="006B07D7"/>
    <w:rsid w:val="006B0823"/>
    <w:rsid w:val="006B0901"/>
    <w:rsid w:val="006B09BA"/>
    <w:rsid w:val="006B0B5E"/>
    <w:rsid w:val="006B0B80"/>
    <w:rsid w:val="006B0CA9"/>
    <w:rsid w:val="006B0CD6"/>
    <w:rsid w:val="006B0D98"/>
    <w:rsid w:val="006B1210"/>
    <w:rsid w:val="006B1484"/>
    <w:rsid w:val="006B1545"/>
    <w:rsid w:val="006B162D"/>
    <w:rsid w:val="006B16D5"/>
    <w:rsid w:val="006B1B4F"/>
    <w:rsid w:val="006B1F98"/>
    <w:rsid w:val="006B22E3"/>
    <w:rsid w:val="006B2371"/>
    <w:rsid w:val="006B23B9"/>
    <w:rsid w:val="006B2DA7"/>
    <w:rsid w:val="006B2E70"/>
    <w:rsid w:val="006B2F03"/>
    <w:rsid w:val="006B2F4D"/>
    <w:rsid w:val="006B306B"/>
    <w:rsid w:val="006B30C4"/>
    <w:rsid w:val="006B3604"/>
    <w:rsid w:val="006B3682"/>
    <w:rsid w:val="006B3911"/>
    <w:rsid w:val="006B3974"/>
    <w:rsid w:val="006B3A60"/>
    <w:rsid w:val="006B3BB5"/>
    <w:rsid w:val="006B3BBE"/>
    <w:rsid w:val="006B3D21"/>
    <w:rsid w:val="006B3E37"/>
    <w:rsid w:val="006B40DA"/>
    <w:rsid w:val="006B4594"/>
    <w:rsid w:val="006B46F4"/>
    <w:rsid w:val="006B48CB"/>
    <w:rsid w:val="006B48DB"/>
    <w:rsid w:val="006B4AB0"/>
    <w:rsid w:val="006B4D93"/>
    <w:rsid w:val="006B4EB4"/>
    <w:rsid w:val="006B4EC0"/>
    <w:rsid w:val="006B53DC"/>
    <w:rsid w:val="006B55AA"/>
    <w:rsid w:val="006B564D"/>
    <w:rsid w:val="006B5BFF"/>
    <w:rsid w:val="006B5C67"/>
    <w:rsid w:val="006B5F1D"/>
    <w:rsid w:val="006B62DD"/>
    <w:rsid w:val="006B636D"/>
    <w:rsid w:val="006B63F8"/>
    <w:rsid w:val="006B6464"/>
    <w:rsid w:val="006B6540"/>
    <w:rsid w:val="006B65CE"/>
    <w:rsid w:val="006B676C"/>
    <w:rsid w:val="006B6BA3"/>
    <w:rsid w:val="006B6DC5"/>
    <w:rsid w:val="006B6E5F"/>
    <w:rsid w:val="006B6EAC"/>
    <w:rsid w:val="006B7596"/>
    <w:rsid w:val="006B77BC"/>
    <w:rsid w:val="006B77E2"/>
    <w:rsid w:val="006B7A10"/>
    <w:rsid w:val="006B7B13"/>
    <w:rsid w:val="006B7DE7"/>
    <w:rsid w:val="006C00DC"/>
    <w:rsid w:val="006C09B5"/>
    <w:rsid w:val="006C0A6C"/>
    <w:rsid w:val="006C0ED7"/>
    <w:rsid w:val="006C0EE2"/>
    <w:rsid w:val="006C10F6"/>
    <w:rsid w:val="006C1445"/>
    <w:rsid w:val="006C1526"/>
    <w:rsid w:val="006C173C"/>
    <w:rsid w:val="006C1867"/>
    <w:rsid w:val="006C2032"/>
    <w:rsid w:val="006C2F8F"/>
    <w:rsid w:val="006C3211"/>
    <w:rsid w:val="006C3827"/>
    <w:rsid w:val="006C3918"/>
    <w:rsid w:val="006C3AB0"/>
    <w:rsid w:val="006C3B21"/>
    <w:rsid w:val="006C3C41"/>
    <w:rsid w:val="006C3D30"/>
    <w:rsid w:val="006C4211"/>
    <w:rsid w:val="006C43BC"/>
    <w:rsid w:val="006C45AB"/>
    <w:rsid w:val="006C45BF"/>
    <w:rsid w:val="006C45D3"/>
    <w:rsid w:val="006C464C"/>
    <w:rsid w:val="006C475F"/>
    <w:rsid w:val="006C479F"/>
    <w:rsid w:val="006C49E7"/>
    <w:rsid w:val="006C4C09"/>
    <w:rsid w:val="006C4DE1"/>
    <w:rsid w:val="006C4FC1"/>
    <w:rsid w:val="006C50AD"/>
    <w:rsid w:val="006C5123"/>
    <w:rsid w:val="006C51A5"/>
    <w:rsid w:val="006C51D1"/>
    <w:rsid w:val="006C529D"/>
    <w:rsid w:val="006C54A7"/>
    <w:rsid w:val="006C54F7"/>
    <w:rsid w:val="006C5695"/>
    <w:rsid w:val="006C5A61"/>
    <w:rsid w:val="006C5B61"/>
    <w:rsid w:val="006C5D73"/>
    <w:rsid w:val="006C603D"/>
    <w:rsid w:val="006C6306"/>
    <w:rsid w:val="006C63E1"/>
    <w:rsid w:val="006C64D4"/>
    <w:rsid w:val="006C6750"/>
    <w:rsid w:val="006C6798"/>
    <w:rsid w:val="006C6828"/>
    <w:rsid w:val="006C68D3"/>
    <w:rsid w:val="006C6C7F"/>
    <w:rsid w:val="006C6DF7"/>
    <w:rsid w:val="006C70ED"/>
    <w:rsid w:val="006C731D"/>
    <w:rsid w:val="006C7465"/>
    <w:rsid w:val="006C74C7"/>
    <w:rsid w:val="006C771F"/>
    <w:rsid w:val="006C7AF9"/>
    <w:rsid w:val="006C7B64"/>
    <w:rsid w:val="006C7FCE"/>
    <w:rsid w:val="006D019B"/>
    <w:rsid w:val="006D02A0"/>
    <w:rsid w:val="006D0306"/>
    <w:rsid w:val="006D06AE"/>
    <w:rsid w:val="006D0826"/>
    <w:rsid w:val="006D08FC"/>
    <w:rsid w:val="006D0AA5"/>
    <w:rsid w:val="006D0AE5"/>
    <w:rsid w:val="006D0C12"/>
    <w:rsid w:val="006D0E6B"/>
    <w:rsid w:val="006D1339"/>
    <w:rsid w:val="006D1628"/>
    <w:rsid w:val="006D16F2"/>
    <w:rsid w:val="006D1835"/>
    <w:rsid w:val="006D1AE5"/>
    <w:rsid w:val="006D2146"/>
    <w:rsid w:val="006D217E"/>
    <w:rsid w:val="006D2423"/>
    <w:rsid w:val="006D2A30"/>
    <w:rsid w:val="006D2A37"/>
    <w:rsid w:val="006D2C5F"/>
    <w:rsid w:val="006D2E0D"/>
    <w:rsid w:val="006D3409"/>
    <w:rsid w:val="006D356D"/>
    <w:rsid w:val="006D3D31"/>
    <w:rsid w:val="006D3E8D"/>
    <w:rsid w:val="006D3ED8"/>
    <w:rsid w:val="006D4334"/>
    <w:rsid w:val="006D4700"/>
    <w:rsid w:val="006D4DB2"/>
    <w:rsid w:val="006D5436"/>
    <w:rsid w:val="006D57D5"/>
    <w:rsid w:val="006D5E83"/>
    <w:rsid w:val="006D6099"/>
    <w:rsid w:val="006D632E"/>
    <w:rsid w:val="006D6434"/>
    <w:rsid w:val="006D65D2"/>
    <w:rsid w:val="006D65F2"/>
    <w:rsid w:val="006D66FC"/>
    <w:rsid w:val="006D679E"/>
    <w:rsid w:val="006D67AB"/>
    <w:rsid w:val="006D684F"/>
    <w:rsid w:val="006D68B7"/>
    <w:rsid w:val="006D6A12"/>
    <w:rsid w:val="006D6A1B"/>
    <w:rsid w:val="006D6A49"/>
    <w:rsid w:val="006D6AF1"/>
    <w:rsid w:val="006D6B23"/>
    <w:rsid w:val="006D6C67"/>
    <w:rsid w:val="006D6C9C"/>
    <w:rsid w:val="006D6DC0"/>
    <w:rsid w:val="006D6E33"/>
    <w:rsid w:val="006D707B"/>
    <w:rsid w:val="006D71A9"/>
    <w:rsid w:val="006D7294"/>
    <w:rsid w:val="006D7511"/>
    <w:rsid w:val="006D766E"/>
    <w:rsid w:val="006D77F1"/>
    <w:rsid w:val="006D7B25"/>
    <w:rsid w:val="006D7DFE"/>
    <w:rsid w:val="006E0279"/>
    <w:rsid w:val="006E02F8"/>
    <w:rsid w:val="006E0459"/>
    <w:rsid w:val="006E04CF"/>
    <w:rsid w:val="006E0652"/>
    <w:rsid w:val="006E06E8"/>
    <w:rsid w:val="006E094A"/>
    <w:rsid w:val="006E09DC"/>
    <w:rsid w:val="006E0FE8"/>
    <w:rsid w:val="006E1258"/>
    <w:rsid w:val="006E12B1"/>
    <w:rsid w:val="006E12CE"/>
    <w:rsid w:val="006E130D"/>
    <w:rsid w:val="006E13D1"/>
    <w:rsid w:val="006E164C"/>
    <w:rsid w:val="006E167A"/>
    <w:rsid w:val="006E17F5"/>
    <w:rsid w:val="006E1C07"/>
    <w:rsid w:val="006E2174"/>
    <w:rsid w:val="006E2225"/>
    <w:rsid w:val="006E249F"/>
    <w:rsid w:val="006E24D3"/>
    <w:rsid w:val="006E2BF6"/>
    <w:rsid w:val="006E30E5"/>
    <w:rsid w:val="006E384D"/>
    <w:rsid w:val="006E39C7"/>
    <w:rsid w:val="006E3EFC"/>
    <w:rsid w:val="006E414D"/>
    <w:rsid w:val="006E42C1"/>
    <w:rsid w:val="006E450B"/>
    <w:rsid w:val="006E4661"/>
    <w:rsid w:val="006E47F7"/>
    <w:rsid w:val="006E48E2"/>
    <w:rsid w:val="006E4B8D"/>
    <w:rsid w:val="006E4C25"/>
    <w:rsid w:val="006E4CA8"/>
    <w:rsid w:val="006E4D0C"/>
    <w:rsid w:val="006E4D1B"/>
    <w:rsid w:val="006E501C"/>
    <w:rsid w:val="006E50DA"/>
    <w:rsid w:val="006E51A6"/>
    <w:rsid w:val="006E526C"/>
    <w:rsid w:val="006E5462"/>
    <w:rsid w:val="006E54AF"/>
    <w:rsid w:val="006E54EB"/>
    <w:rsid w:val="006E57CC"/>
    <w:rsid w:val="006E58B7"/>
    <w:rsid w:val="006E5B78"/>
    <w:rsid w:val="006E6061"/>
    <w:rsid w:val="006E63D5"/>
    <w:rsid w:val="006E654A"/>
    <w:rsid w:val="006E6579"/>
    <w:rsid w:val="006E6739"/>
    <w:rsid w:val="006E67BA"/>
    <w:rsid w:val="006E689A"/>
    <w:rsid w:val="006E699D"/>
    <w:rsid w:val="006E69FC"/>
    <w:rsid w:val="006E6B73"/>
    <w:rsid w:val="006E6BA3"/>
    <w:rsid w:val="006E6D4F"/>
    <w:rsid w:val="006E6D56"/>
    <w:rsid w:val="006E6F3D"/>
    <w:rsid w:val="006E6FDB"/>
    <w:rsid w:val="006E74AF"/>
    <w:rsid w:val="006E75A6"/>
    <w:rsid w:val="006E7620"/>
    <w:rsid w:val="006E7A1D"/>
    <w:rsid w:val="006E7E29"/>
    <w:rsid w:val="006F0006"/>
    <w:rsid w:val="006F012C"/>
    <w:rsid w:val="006F03A2"/>
    <w:rsid w:val="006F04EA"/>
    <w:rsid w:val="006F0665"/>
    <w:rsid w:val="006F0FFF"/>
    <w:rsid w:val="006F1027"/>
    <w:rsid w:val="006F1116"/>
    <w:rsid w:val="006F1299"/>
    <w:rsid w:val="006F14D9"/>
    <w:rsid w:val="006F167A"/>
    <w:rsid w:val="006F1692"/>
    <w:rsid w:val="006F176F"/>
    <w:rsid w:val="006F1A51"/>
    <w:rsid w:val="006F1BE1"/>
    <w:rsid w:val="006F1BE5"/>
    <w:rsid w:val="006F1FDF"/>
    <w:rsid w:val="006F215A"/>
    <w:rsid w:val="006F2371"/>
    <w:rsid w:val="006F23AB"/>
    <w:rsid w:val="006F24BD"/>
    <w:rsid w:val="006F24F5"/>
    <w:rsid w:val="006F2654"/>
    <w:rsid w:val="006F277D"/>
    <w:rsid w:val="006F2813"/>
    <w:rsid w:val="006F286C"/>
    <w:rsid w:val="006F298D"/>
    <w:rsid w:val="006F2C2E"/>
    <w:rsid w:val="006F2C55"/>
    <w:rsid w:val="006F2CD7"/>
    <w:rsid w:val="006F2E74"/>
    <w:rsid w:val="006F2E7B"/>
    <w:rsid w:val="006F3174"/>
    <w:rsid w:val="006F3196"/>
    <w:rsid w:val="006F3587"/>
    <w:rsid w:val="006F37DF"/>
    <w:rsid w:val="006F3A15"/>
    <w:rsid w:val="006F3AD7"/>
    <w:rsid w:val="006F3C54"/>
    <w:rsid w:val="006F3DBF"/>
    <w:rsid w:val="006F3E49"/>
    <w:rsid w:val="006F3E5A"/>
    <w:rsid w:val="006F3F80"/>
    <w:rsid w:val="006F4110"/>
    <w:rsid w:val="006F418C"/>
    <w:rsid w:val="006F4247"/>
    <w:rsid w:val="006F432C"/>
    <w:rsid w:val="006F4476"/>
    <w:rsid w:val="006F4736"/>
    <w:rsid w:val="006F4A76"/>
    <w:rsid w:val="006F4CB5"/>
    <w:rsid w:val="006F4CFF"/>
    <w:rsid w:val="006F4E67"/>
    <w:rsid w:val="006F5036"/>
    <w:rsid w:val="006F51EA"/>
    <w:rsid w:val="006F5894"/>
    <w:rsid w:val="006F58ED"/>
    <w:rsid w:val="006F5923"/>
    <w:rsid w:val="006F5B71"/>
    <w:rsid w:val="006F5BEA"/>
    <w:rsid w:val="006F5E64"/>
    <w:rsid w:val="006F5F4A"/>
    <w:rsid w:val="006F60DE"/>
    <w:rsid w:val="006F62F5"/>
    <w:rsid w:val="006F64CA"/>
    <w:rsid w:val="006F655A"/>
    <w:rsid w:val="006F65FB"/>
    <w:rsid w:val="006F68DC"/>
    <w:rsid w:val="006F6CB8"/>
    <w:rsid w:val="006F6D8E"/>
    <w:rsid w:val="006F7634"/>
    <w:rsid w:val="006F76F1"/>
    <w:rsid w:val="006F777E"/>
    <w:rsid w:val="006F77BD"/>
    <w:rsid w:val="006F7914"/>
    <w:rsid w:val="006F79A2"/>
    <w:rsid w:val="006F7C0B"/>
    <w:rsid w:val="006F7E28"/>
    <w:rsid w:val="006F7E46"/>
    <w:rsid w:val="006F7FAC"/>
    <w:rsid w:val="00700730"/>
    <w:rsid w:val="00700AB4"/>
    <w:rsid w:val="00700BEE"/>
    <w:rsid w:val="00700E21"/>
    <w:rsid w:val="00700E7D"/>
    <w:rsid w:val="00700F06"/>
    <w:rsid w:val="00700F54"/>
    <w:rsid w:val="00700FCA"/>
    <w:rsid w:val="00701060"/>
    <w:rsid w:val="007010F8"/>
    <w:rsid w:val="0070148B"/>
    <w:rsid w:val="007015C6"/>
    <w:rsid w:val="00701645"/>
    <w:rsid w:val="00701818"/>
    <w:rsid w:val="007018BF"/>
    <w:rsid w:val="007018D1"/>
    <w:rsid w:val="007019F9"/>
    <w:rsid w:val="00701AE5"/>
    <w:rsid w:val="00701BBC"/>
    <w:rsid w:val="00701C5A"/>
    <w:rsid w:val="00701DBD"/>
    <w:rsid w:val="00701E0E"/>
    <w:rsid w:val="00701E2D"/>
    <w:rsid w:val="00701F1C"/>
    <w:rsid w:val="00701FAC"/>
    <w:rsid w:val="00702063"/>
    <w:rsid w:val="007021D1"/>
    <w:rsid w:val="0070256D"/>
    <w:rsid w:val="00702579"/>
    <w:rsid w:val="007028F1"/>
    <w:rsid w:val="00702D5A"/>
    <w:rsid w:val="00702DF6"/>
    <w:rsid w:val="00702E9F"/>
    <w:rsid w:val="00702EF7"/>
    <w:rsid w:val="00703090"/>
    <w:rsid w:val="007030C4"/>
    <w:rsid w:val="007031B9"/>
    <w:rsid w:val="00703571"/>
    <w:rsid w:val="00703609"/>
    <w:rsid w:val="00703793"/>
    <w:rsid w:val="00703950"/>
    <w:rsid w:val="00703989"/>
    <w:rsid w:val="00703B46"/>
    <w:rsid w:val="00703C2C"/>
    <w:rsid w:val="007042E9"/>
    <w:rsid w:val="0070446C"/>
    <w:rsid w:val="00704495"/>
    <w:rsid w:val="007044DD"/>
    <w:rsid w:val="00704616"/>
    <w:rsid w:val="00704709"/>
    <w:rsid w:val="00704751"/>
    <w:rsid w:val="007047DB"/>
    <w:rsid w:val="00704992"/>
    <w:rsid w:val="00704C3B"/>
    <w:rsid w:val="00704D6F"/>
    <w:rsid w:val="00704FAC"/>
    <w:rsid w:val="00705104"/>
    <w:rsid w:val="007053D5"/>
    <w:rsid w:val="00705457"/>
    <w:rsid w:val="007055D3"/>
    <w:rsid w:val="00705AE1"/>
    <w:rsid w:val="00705B49"/>
    <w:rsid w:val="00705B6B"/>
    <w:rsid w:val="00705BA1"/>
    <w:rsid w:val="00706476"/>
    <w:rsid w:val="00706586"/>
    <w:rsid w:val="0070677F"/>
    <w:rsid w:val="007067D7"/>
    <w:rsid w:val="00706934"/>
    <w:rsid w:val="00706946"/>
    <w:rsid w:val="00706A16"/>
    <w:rsid w:val="00706A61"/>
    <w:rsid w:val="00706EAA"/>
    <w:rsid w:val="0070707D"/>
    <w:rsid w:val="00707221"/>
    <w:rsid w:val="0070730C"/>
    <w:rsid w:val="007074C8"/>
    <w:rsid w:val="007075B2"/>
    <w:rsid w:val="00707634"/>
    <w:rsid w:val="0071008B"/>
    <w:rsid w:val="00710264"/>
    <w:rsid w:val="00710429"/>
    <w:rsid w:val="007105B9"/>
    <w:rsid w:val="007108D3"/>
    <w:rsid w:val="00710A46"/>
    <w:rsid w:val="00710A6B"/>
    <w:rsid w:val="00710B81"/>
    <w:rsid w:val="00710C34"/>
    <w:rsid w:val="00710D8D"/>
    <w:rsid w:val="00710E12"/>
    <w:rsid w:val="00710F76"/>
    <w:rsid w:val="0071118B"/>
    <w:rsid w:val="007116CC"/>
    <w:rsid w:val="007118B4"/>
    <w:rsid w:val="007118D0"/>
    <w:rsid w:val="0071194F"/>
    <w:rsid w:val="0071195A"/>
    <w:rsid w:val="00711C66"/>
    <w:rsid w:val="00711C6D"/>
    <w:rsid w:val="00711E13"/>
    <w:rsid w:val="00711E94"/>
    <w:rsid w:val="00711F88"/>
    <w:rsid w:val="0071235C"/>
    <w:rsid w:val="00712591"/>
    <w:rsid w:val="00712A52"/>
    <w:rsid w:val="00712A63"/>
    <w:rsid w:val="00712B3D"/>
    <w:rsid w:val="00712B5D"/>
    <w:rsid w:val="00712D4A"/>
    <w:rsid w:val="00712EDA"/>
    <w:rsid w:val="00713067"/>
    <w:rsid w:val="007130E0"/>
    <w:rsid w:val="0071330D"/>
    <w:rsid w:val="007136D0"/>
    <w:rsid w:val="00713BAD"/>
    <w:rsid w:val="00713CC6"/>
    <w:rsid w:val="00713E36"/>
    <w:rsid w:val="007145E7"/>
    <w:rsid w:val="0071475D"/>
    <w:rsid w:val="007147EE"/>
    <w:rsid w:val="007149D3"/>
    <w:rsid w:val="00714AA7"/>
    <w:rsid w:val="00714B7A"/>
    <w:rsid w:val="00714BAC"/>
    <w:rsid w:val="00714CD0"/>
    <w:rsid w:val="00714E51"/>
    <w:rsid w:val="00714EDC"/>
    <w:rsid w:val="00715451"/>
    <w:rsid w:val="00715535"/>
    <w:rsid w:val="007155A9"/>
    <w:rsid w:val="00715773"/>
    <w:rsid w:val="007157A0"/>
    <w:rsid w:val="007158E1"/>
    <w:rsid w:val="00715E9D"/>
    <w:rsid w:val="00715F1A"/>
    <w:rsid w:val="00716049"/>
    <w:rsid w:val="007160A6"/>
    <w:rsid w:val="00716198"/>
    <w:rsid w:val="007162EA"/>
    <w:rsid w:val="00716602"/>
    <w:rsid w:val="00716800"/>
    <w:rsid w:val="00716AA6"/>
    <w:rsid w:val="00716D25"/>
    <w:rsid w:val="00716D6A"/>
    <w:rsid w:val="00716E72"/>
    <w:rsid w:val="00716F14"/>
    <w:rsid w:val="00716FE6"/>
    <w:rsid w:val="0071705B"/>
    <w:rsid w:val="0071717D"/>
    <w:rsid w:val="007171AA"/>
    <w:rsid w:val="007171FC"/>
    <w:rsid w:val="007172CE"/>
    <w:rsid w:val="00717331"/>
    <w:rsid w:val="00717578"/>
    <w:rsid w:val="0071770D"/>
    <w:rsid w:val="00717720"/>
    <w:rsid w:val="00717819"/>
    <w:rsid w:val="00717971"/>
    <w:rsid w:val="007179F1"/>
    <w:rsid w:val="00717AB4"/>
    <w:rsid w:val="00717AD9"/>
    <w:rsid w:val="00720256"/>
    <w:rsid w:val="0072035E"/>
    <w:rsid w:val="00720386"/>
    <w:rsid w:val="00720505"/>
    <w:rsid w:val="00720ADD"/>
    <w:rsid w:val="00720B7D"/>
    <w:rsid w:val="00720CBF"/>
    <w:rsid w:val="00720EC7"/>
    <w:rsid w:val="007211E7"/>
    <w:rsid w:val="00721239"/>
    <w:rsid w:val="007212B9"/>
    <w:rsid w:val="0072154C"/>
    <w:rsid w:val="00722190"/>
    <w:rsid w:val="007221BB"/>
    <w:rsid w:val="00722247"/>
    <w:rsid w:val="00722506"/>
    <w:rsid w:val="0072257E"/>
    <w:rsid w:val="007225FE"/>
    <w:rsid w:val="0072275F"/>
    <w:rsid w:val="00722AB7"/>
    <w:rsid w:val="00722B3D"/>
    <w:rsid w:val="00722ED1"/>
    <w:rsid w:val="00722F2A"/>
    <w:rsid w:val="00723243"/>
    <w:rsid w:val="007236A3"/>
    <w:rsid w:val="00723901"/>
    <w:rsid w:val="007239B6"/>
    <w:rsid w:val="007239E8"/>
    <w:rsid w:val="00724004"/>
    <w:rsid w:val="007242D5"/>
    <w:rsid w:val="0072490A"/>
    <w:rsid w:val="00724AD6"/>
    <w:rsid w:val="00724B64"/>
    <w:rsid w:val="00724E4D"/>
    <w:rsid w:val="0072503D"/>
    <w:rsid w:val="0072517D"/>
    <w:rsid w:val="007251CD"/>
    <w:rsid w:val="007253C1"/>
    <w:rsid w:val="0072558A"/>
    <w:rsid w:val="007256CB"/>
    <w:rsid w:val="0072578E"/>
    <w:rsid w:val="00725C2F"/>
    <w:rsid w:val="00725E22"/>
    <w:rsid w:val="0072632B"/>
    <w:rsid w:val="0072657B"/>
    <w:rsid w:val="007266DB"/>
    <w:rsid w:val="00726747"/>
    <w:rsid w:val="00726878"/>
    <w:rsid w:val="00726AF6"/>
    <w:rsid w:val="00726BB1"/>
    <w:rsid w:val="00726DD4"/>
    <w:rsid w:val="00726E9C"/>
    <w:rsid w:val="00726F27"/>
    <w:rsid w:val="00727091"/>
    <w:rsid w:val="00727692"/>
    <w:rsid w:val="00727B82"/>
    <w:rsid w:val="00727CA6"/>
    <w:rsid w:val="00730156"/>
    <w:rsid w:val="007306A8"/>
    <w:rsid w:val="007306AF"/>
    <w:rsid w:val="00730BBE"/>
    <w:rsid w:val="00730D79"/>
    <w:rsid w:val="00730E7D"/>
    <w:rsid w:val="00730FC2"/>
    <w:rsid w:val="0073124A"/>
    <w:rsid w:val="00731493"/>
    <w:rsid w:val="00731496"/>
    <w:rsid w:val="00731546"/>
    <w:rsid w:val="0073177A"/>
    <w:rsid w:val="00731824"/>
    <w:rsid w:val="00731931"/>
    <w:rsid w:val="00731A1B"/>
    <w:rsid w:val="00731B5B"/>
    <w:rsid w:val="00731B79"/>
    <w:rsid w:val="00731B7F"/>
    <w:rsid w:val="00731BC5"/>
    <w:rsid w:val="007320A2"/>
    <w:rsid w:val="00732185"/>
    <w:rsid w:val="0073220E"/>
    <w:rsid w:val="007324ED"/>
    <w:rsid w:val="007325B2"/>
    <w:rsid w:val="007327CE"/>
    <w:rsid w:val="00732933"/>
    <w:rsid w:val="00732DD1"/>
    <w:rsid w:val="00732E6D"/>
    <w:rsid w:val="007331A6"/>
    <w:rsid w:val="007333B6"/>
    <w:rsid w:val="00733467"/>
    <w:rsid w:val="00733600"/>
    <w:rsid w:val="007336D7"/>
    <w:rsid w:val="00733710"/>
    <w:rsid w:val="00733742"/>
    <w:rsid w:val="00733893"/>
    <w:rsid w:val="00733929"/>
    <w:rsid w:val="00733C8A"/>
    <w:rsid w:val="00733E21"/>
    <w:rsid w:val="00733E31"/>
    <w:rsid w:val="00734146"/>
    <w:rsid w:val="00734277"/>
    <w:rsid w:val="00734821"/>
    <w:rsid w:val="007348B5"/>
    <w:rsid w:val="00734A05"/>
    <w:rsid w:val="00734A21"/>
    <w:rsid w:val="00734A38"/>
    <w:rsid w:val="00734AAA"/>
    <w:rsid w:val="00734BE1"/>
    <w:rsid w:val="00734ECC"/>
    <w:rsid w:val="00734ECD"/>
    <w:rsid w:val="0073506F"/>
    <w:rsid w:val="00735172"/>
    <w:rsid w:val="00735229"/>
    <w:rsid w:val="00735735"/>
    <w:rsid w:val="007357CD"/>
    <w:rsid w:val="00735C42"/>
    <w:rsid w:val="00735C6F"/>
    <w:rsid w:val="00735EDD"/>
    <w:rsid w:val="007360EE"/>
    <w:rsid w:val="007361A3"/>
    <w:rsid w:val="007361FA"/>
    <w:rsid w:val="007364B4"/>
    <w:rsid w:val="00736959"/>
    <w:rsid w:val="00736C9E"/>
    <w:rsid w:val="00736DB8"/>
    <w:rsid w:val="00736E9F"/>
    <w:rsid w:val="00737153"/>
    <w:rsid w:val="007373FF"/>
    <w:rsid w:val="00737507"/>
    <w:rsid w:val="007375BD"/>
    <w:rsid w:val="0073761B"/>
    <w:rsid w:val="00737A31"/>
    <w:rsid w:val="00737A77"/>
    <w:rsid w:val="00737C51"/>
    <w:rsid w:val="00737C59"/>
    <w:rsid w:val="00737E5E"/>
    <w:rsid w:val="00737F20"/>
    <w:rsid w:val="007403AD"/>
    <w:rsid w:val="007406B0"/>
    <w:rsid w:val="00740A9D"/>
    <w:rsid w:val="00740C6A"/>
    <w:rsid w:val="0074105C"/>
    <w:rsid w:val="007413CF"/>
    <w:rsid w:val="007414A1"/>
    <w:rsid w:val="007416FB"/>
    <w:rsid w:val="00741C16"/>
    <w:rsid w:val="00741E1B"/>
    <w:rsid w:val="00741E87"/>
    <w:rsid w:val="0074207D"/>
    <w:rsid w:val="007420EB"/>
    <w:rsid w:val="0074253B"/>
    <w:rsid w:val="00742A6A"/>
    <w:rsid w:val="00742AB5"/>
    <w:rsid w:val="00742B44"/>
    <w:rsid w:val="00742B63"/>
    <w:rsid w:val="00742EDD"/>
    <w:rsid w:val="00742FC1"/>
    <w:rsid w:val="00742FC4"/>
    <w:rsid w:val="00743097"/>
    <w:rsid w:val="007435F5"/>
    <w:rsid w:val="007435FE"/>
    <w:rsid w:val="00743719"/>
    <w:rsid w:val="00743865"/>
    <w:rsid w:val="007438E5"/>
    <w:rsid w:val="0074395D"/>
    <w:rsid w:val="00743FC2"/>
    <w:rsid w:val="00743FF1"/>
    <w:rsid w:val="007443BD"/>
    <w:rsid w:val="00744DD2"/>
    <w:rsid w:val="00744E23"/>
    <w:rsid w:val="00744FAA"/>
    <w:rsid w:val="007454C4"/>
    <w:rsid w:val="00745784"/>
    <w:rsid w:val="00745A31"/>
    <w:rsid w:val="00745C01"/>
    <w:rsid w:val="00745CC8"/>
    <w:rsid w:val="00745E83"/>
    <w:rsid w:val="00745FAD"/>
    <w:rsid w:val="0074617E"/>
    <w:rsid w:val="00746212"/>
    <w:rsid w:val="00746264"/>
    <w:rsid w:val="00746337"/>
    <w:rsid w:val="0074656E"/>
    <w:rsid w:val="007469F5"/>
    <w:rsid w:val="00746E84"/>
    <w:rsid w:val="00746EAF"/>
    <w:rsid w:val="007472D5"/>
    <w:rsid w:val="0074758F"/>
    <w:rsid w:val="00747718"/>
    <w:rsid w:val="0074795A"/>
    <w:rsid w:val="00747AB5"/>
    <w:rsid w:val="00747CF2"/>
    <w:rsid w:val="00747E24"/>
    <w:rsid w:val="00750598"/>
    <w:rsid w:val="007506F8"/>
    <w:rsid w:val="007507C9"/>
    <w:rsid w:val="00750871"/>
    <w:rsid w:val="007508AC"/>
    <w:rsid w:val="00750C0B"/>
    <w:rsid w:val="00750F89"/>
    <w:rsid w:val="0075102D"/>
    <w:rsid w:val="00751363"/>
    <w:rsid w:val="0075137F"/>
    <w:rsid w:val="00751467"/>
    <w:rsid w:val="00751749"/>
    <w:rsid w:val="007519DF"/>
    <w:rsid w:val="00751E13"/>
    <w:rsid w:val="00751F86"/>
    <w:rsid w:val="00751F8A"/>
    <w:rsid w:val="007521F6"/>
    <w:rsid w:val="007523A7"/>
    <w:rsid w:val="0075240D"/>
    <w:rsid w:val="0075267F"/>
    <w:rsid w:val="00752749"/>
    <w:rsid w:val="007527CD"/>
    <w:rsid w:val="00752881"/>
    <w:rsid w:val="00752B03"/>
    <w:rsid w:val="00752BC2"/>
    <w:rsid w:val="00752BC8"/>
    <w:rsid w:val="00752DA3"/>
    <w:rsid w:val="0075326B"/>
    <w:rsid w:val="007533EF"/>
    <w:rsid w:val="0075341A"/>
    <w:rsid w:val="00753436"/>
    <w:rsid w:val="00753454"/>
    <w:rsid w:val="007534F2"/>
    <w:rsid w:val="0075350A"/>
    <w:rsid w:val="00753787"/>
    <w:rsid w:val="007537E1"/>
    <w:rsid w:val="00753BB5"/>
    <w:rsid w:val="00753C82"/>
    <w:rsid w:val="00753D44"/>
    <w:rsid w:val="00754033"/>
    <w:rsid w:val="007541A3"/>
    <w:rsid w:val="00754273"/>
    <w:rsid w:val="007544F1"/>
    <w:rsid w:val="007546D5"/>
    <w:rsid w:val="007549F2"/>
    <w:rsid w:val="00754AB7"/>
    <w:rsid w:val="00754D58"/>
    <w:rsid w:val="00755220"/>
    <w:rsid w:val="00755351"/>
    <w:rsid w:val="00755385"/>
    <w:rsid w:val="00755547"/>
    <w:rsid w:val="00755587"/>
    <w:rsid w:val="00755AC3"/>
    <w:rsid w:val="00755BBE"/>
    <w:rsid w:val="00755CDE"/>
    <w:rsid w:val="00755E4A"/>
    <w:rsid w:val="007566D5"/>
    <w:rsid w:val="00756832"/>
    <w:rsid w:val="0075696C"/>
    <w:rsid w:val="00756B86"/>
    <w:rsid w:val="00756C20"/>
    <w:rsid w:val="00756DD4"/>
    <w:rsid w:val="00757383"/>
    <w:rsid w:val="00757770"/>
    <w:rsid w:val="00757863"/>
    <w:rsid w:val="00757A13"/>
    <w:rsid w:val="00757CBE"/>
    <w:rsid w:val="00757D72"/>
    <w:rsid w:val="00757F0B"/>
    <w:rsid w:val="007600E2"/>
    <w:rsid w:val="007601E6"/>
    <w:rsid w:val="00760861"/>
    <w:rsid w:val="007608EF"/>
    <w:rsid w:val="007608F5"/>
    <w:rsid w:val="0076097F"/>
    <w:rsid w:val="00760B50"/>
    <w:rsid w:val="00760FFA"/>
    <w:rsid w:val="007612E1"/>
    <w:rsid w:val="0076160F"/>
    <w:rsid w:val="007616F6"/>
    <w:rsid w:val="00761843"/>
    <w:rsid w:val="00761856"/>
    <w:rsid w:val="0076223B"/>
    <w:rsid w:val="0076235E"/>
    <w:rsid w:val="0076242A"/>
    <w:rsid w:val="0076243A"/>
    <w:rsid w:val="007626D0"/>
    <w:rsid w:val="007629D3"/>
    <w:rsid w:val="00762A23"/>
    <w:rsid w:val="00762AF2"/>
    <w:rsid w:val="00762BF0"/>
    <w:rsid w:val="00762E49"/>
    <w:rsid w:val="00762E85"/>
    <w:rsid w:val="00762E88"/>
    <w:rsid w:val="00762EA6"/>
    <w:rsid w:val="00762FD9"/>
    <w:rsid w:val="007633B3"/>
    <w:rsid w:val="00763603"/>
    <w:rsid w:val="00763949"/>
    <w:rsid w:val="00763AC7"/>
    <w:rsid w:val="00763E59"/>
    <w:rsid w:val="00763FF0"/>
    <w:rsid w:val="00764071"/>
    <w:rsid w:val="007642C4"/>
    <w:rsid w:val="0076444B"/>
    <w:rsid w:val="0076491B"/>
    <w:rsid w:val="00764981"/>
    <w:rsid w:val="00764B46"/>
    <w:rsid w:val="00764C37"/>
    <w:rsid w:val="00764EB8"/>
    <w:rsid w:val="00764F61"/>
    <w:rsid w:val="007650A4"/>
    <w:rsid w:val="007650D0"/>
    <w:rsid w:val="007651CA"/>
    <w:rsid w:val="007651E7"/>
    <w:rsid w:val="00765204"/>
    <w:rsid w:val="007652BD"/>
    <w:rsid w:val="0076533C"/>
    <w:rsid w:val="007656EF"/>
    <w:rsid w:val="00765E41"/>
    <w:rsid w:val="00765F1D"/>
    <w:rsid w:val="00765F84"/>
    <w:rsid w:val="0076609B"/>
    <w:rsid w:val="007661A5"/>
    <w:rsid w:val="0076624E"/>
    <w:rsid w:val="00766399"/>
    <w:rsid w:val="007663C5"/>
    <w:rsid w:val="0076641E"/>
    <w:rsid w:val="00766655"/>
    <w:rsid w:val="00766741"/>
    <w:rsid w:val="00766CBF"/>
    <w:rsid w:val="00766D61"/>
    <w:rsid w:val="00766F23"/>
    <w:rsid w:val="0076717B"/>
    <w:rsid w:val="007671C2"/>
    <w:rsid w:val="00767519"/>
    <w:rsid w:val="00767747"/>
    <w:rsid w:val="007679EA"/>
    <w:rsid w:val="00767C56"/>
    <w:rsid w:val="00767D3C"/>
    <w:rsid w:val="00767F5C"/>
    <w:rsid w:val="0077000E"/>
    <w:rsid w:val="0077004B"/>
    <w:rsid w:val="007700D1"/>
    <w:rsid w:val="0077022C"/>
    <w:rsid w:val="00770275"/>
    <w:rsid w:val="00770313"/>
    <w:rsid w:val="007703E6"/>
    <w:rsid w:val="007704E1"/>
    <w:rsid w:val="00770863"/>
    <w:rsid w:val="00770D82"/>
    <w:rsid w:val="00770E5C"/>
    <w:rsid w:val="0077109F"/>
    <w:rsid w:val="007711DA"/>
    <w:rsid w:val="007715E4"/>
    <w:rsid w:val="00771608"/>
    <w:rsid w:val="007718E1"/>
    <w:rsid w:val="00771A3B"/>
    <w:rsid w:val="00771D00"/>
    <w:rsid w:val="00771D33"/>
    <w:rsid w:val="0077231E"/>
    <w:rsid w:val="007724AC"/>
    <w:rsid w:val="00772569"/>
    <w:rsid w:val="00772572"/>
    <w:rsid w:val="00772AD8"/>
    <w:rsid w:val="00772E8C"/>
    <w:rsid w:val="00772FDB"/>
    <w:rsid w:val="00772FE1"/>
    <w:rsid w:val="0077316B"/>
    <w:rsid w:val="007736D3"/>
    <w:rsid w:val="007738C4"/>
    <w:rsid w:val="00773964"/>
    <w:rsid w:val="00773A85"/>
    <w:rsid w:val="00773AD3"/>
    <w:rsid w:val="00773D18"/>
    <w:rsid w:val="00773F0D"/>
    <w:rsid w:val="007741E7"/>
    <w:rsid w:val="00774532"/>
    <w:rsid w:val="00774588"/>
    <w:rsid w:val="007745D6"/>
    <w:rsid w:val="007748A8"/>
    <w:rsid w:val="00774939"/>
    <w:rsid w:val="007749BF"/>
    <w:rsid w:val="007749FD"/>
    <w:rsid w:val="0077500F"/>
    <w:rsid w:val="0077548E"/>
    <w:rsid w:val="0077560B"/>
    <w:rsid w:val="00775AD9"/>
    <w:rsid w:val="00775BE3"/>
    <w:rsid w:val="00775FAB"/>
    <w:rsid w:val="00776058"/>
    <w:rsid w:val="0077640B"/>
    <w:rsid w:val="00776421"/>
    <w:rsid w:val="00776764"/>
    <w:rsid w:val="007767AF"/>
    <w:rsid w:val="0077687D"/>
    <w:rsid w:val="00776EDC"/>
    <w:rsid w:val="007770E8"/>
    <w:rsid w:val="00777157"/>
    <w:rsid w:val="00777234"/>
    <w:rsid w:val="00777315"/>
    <w:rsid w:val="0077734F"/>
    <w:rsid w:val="00777461"/>
    <w:rsid w:val="007775E3"/>
    <w:rsid w:val="007779BE"/>
    <w:rsid w:val="00777C96"/>
    <w:rsid w:val="00777DFA"/>
    <w:rsid w:val="0078003E"/>
    <w:rsid w:val="00780059"/>
    <w:rsid w:val="007801E7"/>
    <w:rsid w:val="007802E4"/>
    <w:rsid w:val="0078031B"/>
    <w:rsid w:val="00780783"/>
    <w:rsid w:val="007807FC"/>
    <w:rsid w:val="00780897"/>
    <w:rsid w:val="00780919"/>
    <w:rsid w:val="00780BE4"/>
    <w:rsid w:val="00780F48"/>
    <w:rsid w:val="00781589"/>
    <w:rsid w:val="00781632"/>
    <w:rsid w:val="00781797"/>
    <w:rsid w:val="007819E2"/>
    <w:rsid w:val="00781A5F"/>
    <w:rsid w:val="00781A7F"/>
    <w:rsid w:val="00781D2C"/>
    <w:rsid w:val="00781E08"/>
    <w:rsid w:val="007820D0"/>
    <w:rsid w:val="0078227B"/>
    <w:rsid w:val="00782294"/>
    <w:rsid w:val="007826B2"/>
    <w:rsid w:val="007826C8"/>
    <w:rsid w:val="00782791"/>
    <w:rsid w:val="007827CA"/>
    <w:rsid w:val="00782903"/>
    <w:rsid w:val="00782A1C"/>
    <w:rsid w:val="00782BB2"/>
    <w:rsid w:val="00782F30"/>
    <w:rsid w:val="00783140"/>
    <w:rsid w:val="007831D7"/>
    <w:rsid w:val="00783487"/>
    <w:rsid w:val="007834E7"/>
    <w:rsid w:val="00783937"/>
    <w:rsid w:val="007839F6"/>
    <w:rsid w:val="00783BA6"/>
    <w:rsid w:val="00783EC4"/>
    <w:rsid w:val="00783FBC"/>
    <w:rsid w:val="0078414B"/>
    <w:rsid w:val="00784190"/>
    <w:rsid w:val="00784196"/>
    <w:rsid w:val="007843A1"/>
    <w:rsid w:val="0078448A"/>
    <w:rsid w:val="0078457B"/>
    <w:rsid w:val="00784603"/>
    <w:rsid w:val="00784756"/>
    <w:rsid w:val="00784948"/>
    <w:rsid w:val="00784BF1"/>
    <w:rsid w:val="00784C37"/>
    <w:rsid w:val="00784D59"/>
    <w:rsid w:val="00784DBA"/>
    <w:rsid w:val="00784FF1"/>
    <w:rsid w:val="00784FF4"/>
    <w:rsid w:val="00785110"/>
    <w:rsid w:val="007851C7"/>
    <w:rsid w:val="0078539D"/>
    <w:rsid w:val="007856C1"/>
    <w:rsid w:val="0078596F"/>
    <w:rsid w:val="00785B0F"/>
    <w:rsid w:val="00785BED"/>
    <w:rsid w:val="00785EFD"/>
    <w:rsid w:val="00785FE4"/>
    <w:rsid w:val="00786001"/>
    <w:rsid w:val="007861D8"/>
    <w:rsid w:val="00786286"/>
    <w:rsid w:val="00786507"/>
    <w:rsid w:val="0078653B"/>
    <w:rsid w:val="007866EA"/>
    <w:rsid w:val="0078670D"/>
    <w:rsid w:val="0078674C"/>
    <w:rsid w:val="00786848"/>
    <w:rsid w:val="007868BA"/>
    <w:rsid w:val="00786AA1"/>
    <w:rsid w:val="00786AAB"/>
    <w:rsid w:val="00786B68"/>
    <w:rsid w:val="00786C33"/>
    <w:rsid w:val="00786E33"/>
    <w:rsid w:val="00786EE2"/>
    <w:rsid w:val="0078704B"/>
    <w:rsid w:val="00787051"/>
    <w:rsid w:val="007873CA"/>
    <w:rsid w:val="0078759D"/>
    <w:rsid w:val="00787684"/>
    <w:rsid w:val="007876A8"/>
    <w:rsid w:val="007876E5"/>
    <w:rsid w:val="00787844"/>
    <w:rsid w:val="00787955"/>
    <w:rsid w:val="00787964"/>
    <w:rsid w:val="00787B42"/>
    <w:rsid w:val="00787BE0"/>
    <w:rsid w:val="0079018D"/>
    <w:rsid w:val="007901DC"/>
    <w:rsid w:val="007905A8"/>
    <w:rsid w:val="00790998"/>
    <w:rsid w:val="00790E4B"/>
    <w:rsid w:val="0079119D"/>
    <w:rsid w:val="00791236"/>
    <w:rsid w:val="00791347"/>
    <w:rsid w:val="0079169E"/>
    <w:rsid w:val="007916BC"/>
    <w:rsid w:val="007919BA"/>
    <w:rsid w:val="00791A00"/>
    <w:rsid w:val="00791BED"/>
    <w:rsid w:val="00791DDB"/>
    <w:rsid w:val="0079285E"/>
    <w:rsid w:val="00792A49"/>
    <w:rsid w:val="00792A7D"/>
    <w:rsid w:val="00792CEE"/>
    <w:rsid w:val="0079362E"/>
    <w:rsid w:val="0079366D"/>
    <w:rsid w:val="007936A8"/>
    <w:rsid w:val="00793B6D"/>
    <w:rsid w:val="00793CC6"/>
    <w:rsid w:val="00793E9C"/>
    <w:rsid w:val="00793F0C"/>
    <w:rsid w:val="00793F2A"/>
    <w:rsid w:val="007940AA"/>
    <w:rsid w:val="0079429B"/>
    <w:rsid w:val="007942C4"/>
    <w:rsid w:val="007942D1"/>
    <w:rsid w:val="00794350"/>
    <w:rsid w:val="007944F5"/>
    <w:rsid w:val="00794530"/>
    <w:rsid w:val="0079458A"/>
    <w:rsid w:val="00794679"/>
    <w:rsid w:val="007946DB"/>
    <w:rsid w:val="007948AD"/>
    <w:rsid w:val="007948CD"/>
    <w:rsid w:val="00794C50"/>
    <w:rsid w:val="00794C7D"/>
    <w:rsid w:val="00795274"/>
    <w:rsid w:val="007952BA"/>
    <w:rsid w:val="0079546A"/>
    <w:rsid w:val="00795858"/>
    <w:rsid w:val="007958DD"/>
    <w:rsid w:val="00795D75"/>
    <w:rsid w:val="007962B4"/>
    <w:rsid w:val="007963CC"/>
    <w:rsid w:val="007966A4"/>
    <w:rsid w:val="007967FD"/>
    <w:rsid w:val="00796826"/>
    <w:rsid w:val="00796C01"/>
    <w:rsid w:val="00796E0C"/>
    <w:rsid w:val="00796F15"/>
    <w:rsid w:val="00797134"/>
    <w:rsid w:val="00797A7C"/>
    <w:rsid w:val="00797D5C"/>
    <w:rsid w:val="00797E22"/>
    <w:rsid w:val="00797EA1"/>
    <w:rsid w:val="007A00E1"/>
    <w:rsid w:val="007A0499"/>
    <w:rsid w:val="007A08BB"/>
    <w:rsid w:val="007A09BC"/>
    <w:rsid w:val="007A0A5D"/>
    <w:rsid w:val="007A0B3A"/>
    <w:rsid w:val="007A0C0B"/>
    <w:rsid w:val="007A0C44"/>
    <w:rsid w:val="007A0C8B"/>
    <w:rsid w:val="007A0D6E"/>
    <w:rsid w:val="007A0FA8"/>
    <w:rsid w:val="007A113C"/>
    <w:rsid w:val="007A138F"/>
    <w:rsid w:val="007A1640"/>
    <w:rsid w:val="007A1AE4"/>
    <w:rsid w:val="007A1E54"/>
    <w:rsid w:val="007A1F92"/>
    <w:rsid w:val="007A21F4"/>
    <w:rsid w:val="007A222D"/>
    <w:rsid w:val="007A23BD"/>
    <w:rsid w:val="007A2629"/>
    <w:rsid w:val="007A2642"/>
    <w:rsid w:val="007A268D"/>
    <w:rsid w:val="007A28D7"/>
    <w:rsid w:val="007A2CAB"/>
    <w:rsid w:val="007A2D4A"/>
    <w:rsid w:val="007A2FFE"/>
    <w:rsid w:val="007A3156"/>
    <w:rsid w:val="007A3306"/>
    <w:rsid w:val="007A33ED"/>
    <w:rsid w:val="007A3456"/>
    <w:rsid w:val="007A39DF"/>
    <w:rsid w:val="007A3B43"/>
    <w:rsid w:val="007A3C49"/>
    <w:rsid w:val="007A3D84"/>
    <w:rsid w:val="007A42E0"/>
    <w:rsid w:val="007A43ED"/>
    <w:rsid w:val="007A45C3"/>
    <w:rsid w:val="007A4A11"/>
    <w:rsid w:val="007A4BDD"/>
    <w:rsid w:val="007A4D54"/>
    <w:rsid w:val="007A5010"/>
    <w:rsid w:val="007A5064"/>
    <w:rsid w:val="007A54B6"/>
    <w:rsid w:val="007A5572"/>
    <w:rsid w:val="007A57E5"/>
    <w:rsid w:val="007A5864"/>
    <w:rsid w:val="007A5C66"/>
    <w:rsid w:val="007A60BF"/>
    <w:rsid w:val="007A63A4"/>
    <w:rsid w:val="007A65FB"/>
    <w:rsid w:val="007A675D"/>
    <w:rsid w:val="007A68A3"/>
    <w:rsid w:val="007A698A"/>
    <w:rsid w:val="007A6C28"/>
    <w:rsid w:val="007A6CFD"/>
    <w:rsid w:val="007A6FE8"/>
    <w:rsid w:val="007A7062"/>
    <w:rsid w:val="007A70FA"/>
    <w:rsid w:val="007A72EE"/>
    <w:rsid w:val="007A77D0"/>
    <w:rsid w:val="007A7BA0"/>
    <w:rsid w:val="007A7BCF"/>
    <w:rsid w:val="007B0022"/>
    <w:rsid w:val="007B0397"/>
    <w:rsid w:val="007B05E3"/>
    <w:rsid w:val="007B069F"/>
    <w:rsid w:val="007B079D"/>
    <w:rsid w:val="007B0837"/>
    <w:rsid w:val="007B0ADB"/>
    <w:rsid w:val="007B0C9C"/>
    <w:rsid w:val="007B0D8A"/>
    <w:rsid w:val="007B1113"/>
    <w:rsid w:val="007B156F"/>
    <w:rsid w:val="007B1932"/>
    <w:rsid w:val="007B197F"/>
    <w:rsid w:val="007B1A32"/>
    <w:rsid w:val="007B1BDB"/>
    <w:rsid w:val="007B1D2F"/>
    <w:rsid w:val="007B1E2E"/>
    <w:rsid w:val="007B1EF7"/>
    <w:rsid w:val="007B2085"/>
    <w:rsid w:val="007B2185"/>
    <w:rsid w:val="007B26E1"/>
    <w:rsid w:val="007B26EE"/>
    <w:rsid w:val="007B2725"/>
    <w:rsid w:val="007B27E1"/>
    <w:rsid w:val="007B2882"/>
    <w:rsid w:val="007B2DFA"/>
    <w:rsid w:val="007B3119"/>
    <w:rsid w:val="007B3162"/>
    <w:rsid w:val="007B3194"/>
    <w:rsid w:val="007B31C8"/>
    <w:rsid w:val="007B320D"/>
    <w:rsid w:val="007B33D2"/>
    <w:rsid w:val="007B347E"/>
    <w:rsid w:val="007B3502"/>
    <w:rsid w:val="007B35B5"/>
    <w:rsid w:val="007B3666"/>
    <w:rsid w:val="007B36ED"/>
    <w:rsid w:val="007B38AA"/>
    <w:rsid w:val="007B3B00"/>
    <w:rsid w:val="007B3E39"/>
    <w:rsid w:val="007B3E6D"/>
    <w:rsid w:val="007B41B2"/>
    <w:rsid w:val="007B44ED"/>
    <w:rsid w:val="007B455E"/>
    <w:rsid w:val="007B4578"/>
    <w:rsid w:val="007B47BD"/>
    <w:rsid w:val="007B491A"/>
    <w:rsid w:val="007B4CB9"/>
    <w:rsid w:val="007B52EC"/>
    <w:rsid w:val="007B532B"/>
    <w:rsid w:val="007B5370"/>
    <w:rsid w:val="007B556A"/>
    <w:rsid w:val="007B55E5"/>
    <w:rsid w:val="007B564A"/>
    <w:rsid w:val="007B566E"/>
    <w:rsid w:val="007B5724"/>
    <w:rsid w:val="007B598D"/>
    <w:rsid w:val="007B5A8B"/>
    <w:rsid w:val="007B5B9E"/>
    <w:rsid w:val="007B5D0B"/>
    <w:rsid w:val="007B61F5"/>
    <w:rsid w:val="007B63C5"/>
    <w:rsid w:val="007B63FA"/>
    <w:rsid w:val="007B6647"/>
    <w:rsid w:val="007B69F0"/>
    <w:rsid w:val="007B6B59"/>
    <w:rsid w:val="007B6BB6"/>
    <w:rsid w:val="007B6FC3"/>
    <w:rsid w:val="007B70CE"/>
    <w:rsid w:val="007B7193"/>
    <w:rsid w:val="007B71F7"/>
    <w:rsid w:val="007B72EB"/>
    <w:rsid w:val="007B7360"/>
    <w:rsid w:val="007B73AA"/>
    <w:rsid w:val="007B7496"/>
    <w:rsid w:val="007B749A"/>
    <w:rsid w:val="007B74FB"/>
    <w:rsid w:val="007B762B"/>
    <w:rsid w:val="007B7698"/>
    <w:rsid w:val="007B77EE"/>
    <w:rsid w:val="007B7A8E"/>
    <w:rsid w:val="007B7D25"/>
    <w:rsid w:val="007B7D69"/>
    <w:rsid w:val="007B7D78"/>
    <w:rsid w:val="007B7F24"/>
    <w:rsid w:val="007B7F26"/>
    <w:rsid w:val="007C0164"/>
    <w:rsid w:val="007C01FD"/>
    <w:rsid w:val="007C04E7"/>
    <w:rsid w:val="007C07CD"/>
    <w:rsid w:val="007C07E5"/>
    <w:rsid w:val="007C0802"/>
    <w:rsid w:val="007C0B52"/>
    <w:rsid w:val="007C0C8E"/>
    <w:rsid w:val="007C0CA9"/>
    <w:rsid w:val="007C0D63"/>
    <w:rsid w:val="007C11BF"/>
    <w:rsid w:val="007C12BE"/>
    <w:rsid w:val="007C1358"/>
    <w:rsid w:val="007C1452"/>
    <w:rsid w:val="007C1636"/>
    <w:rsid w:val="007C16A5"/>
    <w:rsid w:val="007C1CAA"/>
    <w:rsid w:val="007C1DB6"/>
    <w:rsid w:val="007C1DE8"/>
    <w:rsid w:val="007C215A"/>
    <w:rsid w:val="007C2532"/>
    <w:rsid w:val="007C25F2"/>
    <w:rsid w:val="007C2739"/>
    <w:rsid w:val="007C296C"/>
    <w:rsid w:val="007C2A39"/>
    <w:rsid w:val="007C2A50"/>
    <w:rsid w:val="007C2E90"/>
    <w:rsid w:val="007C2ED8"/>
    <w:rsid w:val="007C2F1D"/>
    <w:rsid w:val="007C3167"/>
    <w:rsid w:val="007C3197"/>
    <w:rsid w:val="007C3268"/>
    <w:rsid w:val="007C347E"/>
    <w:rsid w:val="007C35C0"/>
    <w:rsid w:val="007C3707"/>
    <w:rsid w:val="007C404B"/>
    <w:rsid w:val="007C4B0F"/>
    <w:rsid w:val="007C4BD4"/>
    <w:rsid w:val="007C4D3B"/>
    <w:rsid w:val="007C4DAD"/>
    <w:rsid w:val="007C55E3"/>
    <w:rsid w:val="007C56CE"/>
    <w:rsid w:val="007C5743"/>
    <w:rsid w:val="007C5819"/>
    <w:rsid w:val="007C5830"/>
    <w:rsid w:val="007C58BD"/>
    <w:rsid w:val="007C5933"/>
    <w:rsid w:val="007C599E"/>
    <w:rsid w:val="007C5A0F"/>
    <w:rsid w:val="007C5A2C"/>
    <w:rsid w:val="007C5D74"/>
    <w:rsid w:val="007C5D75"/>
    <w:rsid w:val="007C5DB8"/>
    <w:rsid w:val="007C5DCE"/>
    <w:rsid w:val="007C5EAF"/>
    <w:rsid w:val="007C611A"/>
    <w:rsid w:val="007C6809"/>
    <w:rsid w:val="007C69C4"/>
    <w:rsid w:val="007C6CA2"/>
    <w:rsid w:val="007C6E62"/>
    <w:rsid w:val="007C6ECD"/>
    <w:rsid w:val="007C742F"/>
    <w:rsid w:val="007C7437"/>
    <w:rsid w:val="007C75AB"/>
    <w:rsid w:val="007C7737"/>
    <w:rsid w:val="007C786A"/>
    <w:rsid w:val="007C78C7"/>
    <w:rsid w:val="007C79F4"/>
    <w:rsid w:val="007C79FE"/>
    <w:rsid w:val="007C7B36"/>
    <w:rsid w:val="007D03BB"/>
    <w:rsid w:val="007D03CC"/>
    <w:rsid w:val="007D03EA"/>
    <w:rsid w:val="007D05B2"/>
    <w:rsid w:val="007D05C6"/>
    <w:rsid w:val="007D05FA"/>
    <w:rsid w:val="007D0708"/>
    <w:rsid w:val="007D0C44"/>
    <w:rsid w:val="007D0D40"/>
    <w:rsid w:val="007D0F7C"/>
    <w:rsid w:val="007D0FD0"/>
    <w:rsid w:val="007D1052"/>
    <w:rsid w:val="007D11A2"/>
    <w:rsid w:val="007D12F6"/>
    <w:rsid w:val="007D17B7"/>
    <w:rsid w:val="007D185C"/>
    <w:rsid w:val="007D1972"/>
    <w:rsid w:val="007D1BC2"/>
    <w:rsid w:val="007D1DAE"/>
    <w:rsid w:val="007D1F33"/>
    <w:rsid w:val="007D20C3"/>
    <w:rsid w:val="007D2105"/>
    <w:rsid w:val="007D2307"/>
    <w:rsid w:val="007D2447"/>
    <w:rsid w:val="007D2460"/>
    <w:rsid w:val="007D2492"/>
    <w:rsid w:val="007D25FA"/>
    <w:rsid w:val="007D26F6"/>
    <w:rsid w:val="007D2717"/>
    <w:rsid w:val="007D276E"/>
    <w:rsid w:val="007D2851"/>
    <w:rsid w:val="007D2964"/>
    <w:rsid w:val="007D2B0D"/>
    <w:rsid w:val="007D2C33"/>
    <w:rsid w:val="007D3307"/>
    <w:rsid w:val="007D3437"/>
    <w:rsid w:val="007D3E4A"/>
    <w:rsid w:val="007D40D1"/>
    <w:rsid w:val="007D41F7"/>
    <w:rsid w:val="007D44CE"/>
    <w:rsid w:val="007D456E"/>
    <w:rsid w:val="007D4632"/>
    <w:rsid w:val="007D470E"/>
    <w:rsid w:val="007D47B3"/>
    <w:rsid w:val="007D489D"/>
    <w:rsid w:val="007D4A2F"/>
    <w:rsid w:val="007D4A75"/>
    <w:rsid w:val="007D4C2B"/>
    <w:rsid w:val="007D4C7C"/>
    <w:rsid w:val="007D4CF7"/>
    <w:rsid w:val="007D5212"/>
    <w:rsid w:val="007D54F8"/>
    <w:rsid w:val="007D574E"/>
    <w:rsid w:val="007D5932"/>
    <w:rsid w:val="007D5A34"/>
    <w:rsid w:val="007D5B06"/>
    <w:rsid w:val="007D5E27"/>
    <w:rsid w:val="007D5E68"/>
    <w:rsid w:val="007D6050"/>
    <w:rsid w:val="007D6535"/>
    <w:rsid w:val="007D671C"/>
    <w:rsid w:val="007D6780"/>
    <w:rsid w:val="007D6822"/>
    <w:rsid w:val="007D6F64"/>
    <w:rsid w:val="007D715B"/>
    <w:rsid w:val="007D76A3"/>
    <w:rsid w:val="007D76EE"/>
    <w:rsid w:val="007D7793"/>
    <w:rsid w:val="007D7C64"/>
    <w:rsid w:val="007D7EAD"/>
    <w:rsid w:val="007D7F9A"/>
    <w:rsid w:val="007E03FE"/>
    <w:rsid w:val="007E0785"/>
    <w:rsid w:val="007E07E3"/>
    <w:rsid w:val="007E0908"/>
    <w:rsid w:val="007E0C9E"/>
    <w:rsid w:val="007E0E11"/>
    <w:rsid w:val="007E1084"/>
    <w:rsid w:val="007E10F6"/>
    <w:rsid w:val="007E148F"/>
    <w:rsid w:val="007E153E"/>
    <w:rsid w:val="007E1776"/>
    <w:rsid w:val="007E1782"/>
    <w:rsid w:val="007E19A3"/>
    <w:rsid w:val="007E19E5"/>
    <w:rsid w:val="007E1A19"/>
    <w:rsid w:val="007E1B11"/>
    <w:rsid w:val="007E1BA5"/>
    <w:rsid w:val="007E1C04"/>
    <w:rsid w:val="007E1CE8"/>
    <w:rsid w:val="007E1E9F"/>
    <w:rsid w:val="007E1F6E"/>
    <w:rsid w:val="007E212F"/>
    <w:rsid w:val="007E233D"/>
    <w:rsid w:val="007E245F"/>
    <w:rsid w:val="007E2475"/>
    <w:rsid w:val="007E249E"/>
    <w:rsid w:val="007E25AB"/>
    <w:rsid w:val="007E26ED"/>
    <w:rsid w:val="007E2813"/>
    <w:rsid w:val="007E287B"/>
    <w:rsid w:val="007E294E"/>
    <w:rsid w:val="007E299A"/>
    <w:rsid w:val="007E2B03"/>
    <w:rsid w:val="007E2B43"/>
    <w:rsid w:val="007E2C7E"/>
    <w:rsid w:val="007E2EF7"/>
    <w:rsid w:val="007E2F41"/>
    <w:rsid w:val="007E35C1"/>
    <w:rsid w:val="007E36C2"/>
    <w:rsid w:val="007E3766"/>
    <w:rsid w:val="007E399E"/>
    <w:rsid w:val="007E3A8C"/>
    <w:rsid w:val="007E4004"/>
    <w:rsid w:val="007E4041"/>
    <w:rsid w:val="007E4199"/>
    <w:rsid w:val="007E44FC"/>
    <w:rsid w:val="007E47A7"/>
    <w:rsid w:val="007E493F"/>
    <w:rsid w:val="007E4C20"/>
    <w:rsid w:val="007E4EAE"/>
    <w:rsid w:val="007E4EBA"/>
    <w:rsid w:val="007E5051"/>
    <w:rsid w:val="007E50BB"/>
    <w:rsid w:val="007E538E"/>
    <w:rsid w:val="007E5AC2"/>
    <w:rsid w:val="007E5E85"/>
    <w:rsid w:val="007E5FE2"/>
    <w:rsid w:val="007E661D"/>
    <w:rsid w:val="007E674C"/>
    <w:rsid w:val="007E69D0"/>
    <w:rsid w:val="007E6CAB"/>
    <w:rsid w:val="007E6D3F"/>
    <w:rsid w:val="007E6FBE"/>
    <w:rsid w:val="007E6FD5"/>
    <w:rsid w:val="007E6FF7"/>
    <w:rsid w:val="007E7166"/>
    <w:rsid w:val="007E71AB"/>
    <w:rsid w:val="007E71B0"/>
    <w:rsid w:val="007E73C9"/>
    <w:rsid w:val="007E79C5"/>
    <w:rsid w:val="007E7C39"/>
    <w:rsid w:val="007F05DB"/>
    <w:rsid w:val="007F0798"/>
    <w:rsid w:val="007F0EFA"/>
    <w:rsid w:val="007F0F94"/>
    <w:rsid w:val="007F11B1"/>
    <w:rsid w:val="007F11D8"/>
    <w:rsid w:val="007F125C"/>
    <w:rsid w:val="007F14D0"/>
    <w:rsid w:val="007F1BBF"/>
    <w:rsid w:val="007F1CE6"/>
    <w:rsid w:val="007F1DFF"/>
    <w:rsid w:val="007F1F0A"/>
    <w:rsid w:val="007F208A"/>
    <w:rsid w:val="007F2231"/>
    <w:rsid w:val="007F22B3"/>
    <w:rsid w:val="007F22C4"/>
    <w:rsid w:val="007F2845"/>
    <w:rsid w:val="007F2872"/>
    <w:rsid w:val="007F28A6"/>
    <w:rsid w:val="007F2A69"/>
    <w:rsid w:val="007F2EE0"/>
    <w:rsid w:val="007F3131"/>
    <w:rsid w:val="007F3251"/>
    <w:rsid w:val="007F3347"/>
    <w:rsid w:val="007F3486"/>
    <w:rsid w:val="007F36B9"/>
    <w:rsid w:val="007F3804"/>
    <w:rsid w:val="007F384D"/>
    <w:rsid w:val="007F38A2"/>
    <w:rsid w:val="007F38F6"/>
    <w:rsid w:val="007F401A"/>
    <w:rsid w:val="007F4100"/>
    <w:rsid w:val="007F42EB"/>
    <w:rsid w:val="007F43BC"/>
    <w:rsid w:val="007F4501"/>
    <w:rsid w:val="007F458F"/>
    <w:rsid w:val="007F4740"/>
    <w:rsid w:val="007F477E"/>
    <w:rsid w:val="007F4CF9"/>
    <w:rsid w:val="007F52D2"/>
    <w:rsid w:val="007F5522"/>
    <w:rsid w:val="007F596C"/>
    <w:rsid w:val="007F5A93"/>
    <w:rsid w:val="007F5C6A"/>
    <w:rsid w:val="007F61EF"/>
    <w:rsid w:val="007F6322"/>
    <w:rsid w:val="007F65C2"/>
    <w:rsid w:val="007F67C7"/>
    <w:rsid w:val="007F67E7"/>
    <w:rsid w:val="007F68ED"/>
    <w:rsid w:val="007F691E"/>
    <w:rsid w:val="007F6952"/>
    <w:rsid w:val="007F6F73"/>
    <w:rsid w:val="007F703D"/>
    <w:rsid w:val="007F72FC"/>
    <w:rsid w:val="007F7457"/>
    <w:rsid w:val="007F75B7"/>
    <w:rsid w:val="007F779D"/>
    <w:rsid w:val="007F7849"/>
    <w:rsid w:val="007F7A9E"/>
    <w:rsid w:val="007F7AC4"/>
    <w:rsid w:val="007F7E74"/>
    <w:rsid w:val="008003C2"/>
    <w:rsid w:val="00800587"/>
    <w:rsid w:val="008006C6"/>
    <w:rsid w:val="0080090F"/>
    <w:rsid w:val="00800A96"/>
    <w:rsid w:val="00800C52"/>
    <w:rsid w:val="00800C73"/>
    <w:rsid w:val="00800E5D"/>
    <w:rsid w:val="00800FEC"/>
    <w:rsid w:val="00801143"/>
    <w:rsid w:val="0080153E"/>
    <w:rsid w:val="00801712"/>
    <w:rsid w:val="0080187C"/>
    <w:rsid w:val="00801894"/>
    <w:rsid w:val="008018C8"/>
    <w:rsid w:val="0080197F"/>
    <w:rsid w:val="00801EFD"/>
    <w:rsid w:val="00802042"/>
    <w:rsid w:val="00802218"/>
    <w:rsid w:val="0080263A"/>
    <w:rsid w:val="0080266B"/>
    <w:rsid w:val="0080269C"/>
    <w:rsid w:val="00802785"/>
    <w:rsid w:val="00802D15"/>
    <w:rsid w:val="00802ED7"/>
    <w:rsid w:val="00803011"/>
    <w:rsid w:val="008031CA"/>
    <w:rsid w:val="0080329D"/>
    <w:rsid w:val="008032F9"/>
    <w:rsid w:val="00803431"/>
    <w:rsid w:val="0080347A"/>
    <w:rsid w:val="00803B2E"/>
    <w:rsid w:val="00803C45"/>
    <w:rsid w:val="00803C56"/>
    <w:rsid w:val="00803CBF"/>
    <w:rsid w:val="00803D5C"/>
    <w:rsid w:val="00803E4E"/>
    <w:rsid w:val="008040A0"/>
    <w:rsid w:val="008044CA"/>
    <w:rsid w:val="00804530"/>
    <w:rsid w:val="00804621"/>
    <w:rsid w:val="0080498B"/>
    <w:rsid w:val="00804B82"/>
    <w:rsid w:val="00804C38"/>
    <w:rsid w:val="00804F9D"/>
    <w:rsid w:val="008051A4"/>
    <w:rsid w:val="0080536E"/>
    <w:rsid w:val="0080554E"/>
    <w:rsid w:val="008055A9"/>
    <w:rsid w:val="008056AB"/>
    <w:rsid w:val="00806345"/>
    <w:rsid w:val="0080664C"/>
    <w:rsid w:val="00806718"/>
    <w:rsid w:val="00806D1F"/>
    <w:rsid w:val="008072D1"/>
    <w:rsid w:val="0080742D"/>
    <w:rsid w:val="0080755B"/>
    <w:rsid w:val="0080773B"/>
    <w:rsid w:val="008078D9"/>
    <w:rsid w:val="008079CF"/>
    <w:rsid w:val="00807E8B"/>
    <w:rsid w:val="0081008E"/>
    <w:rsid w:val="008100AC"/>
    <w:rsid w:val="00810306"/>
    <w:rsid w:val="00810426"/>
    <w:rsid w:val="008104A8"/>
    <w:rsid w:val="0081082D"/>
    <w:rsid w:val="00810C05"/>
    <w:rsid w:val="00810D4C"/>
    <w:rsid w:val="00810F0E"/>
    <w:rsid w:val="0081102A"/>
    <w:rsid w:val="008110F7"/>
    <w:rsid w:val="00811308"/>
    <w:rsid w:val="0081151E"/>
    <w:rsid w:val="008118B4"/>
    <w:rsid w:val="00811A5F"/>
    <w:rsid w:val="00812037"/>
    <w:rsid w:val="008122D9"/>
    <w:rsid w:val="00812498"/>
    <w:rsid w:val="00812584"/>
    <w:rsid w:val="008127E6"/>
    <w:rsid w:val="008127FF"/>
    <w:rsid w:val="00812933"/>
    <w:rsid w:val="00812B5B"/>
    <w:rsid w:val="00812E82"/>
    <w:rsid w:val="00812F15"/>
    <w:rsid w:val="00813173"/>
    <w:rsid w:val="008131E9"/>
    <w:rsid w:val="0081335E"/>
    <w:rsid w:val="0081336E"/>
    <w:rsid w:val="008134D5"/>
    <w:rsid w:val="0081355B"/>
    <w:rsid w:val="00813928"/>
    <w:rsid w:val="00813B69"/>
    <w:rsid w:val="00813C10"/>
    <w:rsid w:val="00813C52"/>
    <w:rsid w:val="00813C6C"/>
    <w:rsid w:val="00813CAC"/>
    <w:rsid w:val="00813D69"/>
    <w:rsid w:val="00813FD1"/>
    <w:rsid w:val="00814550"/>
    <w:rsid w:val="008146FB"/>
    <w:rsid w:val="00814AF7"/>
    <w:rsid w:val="00814E6B"/>
    <w:rsid w:val="00814EB0"/>
    <w:rsid w:val="008154EC"/>
    <w:rsid w:val="0081566F"/>
    <w:rsid w:val="0081576C"/>
    <w:rsid w:val="00815A3F"/>
    <w:rsid w:val="00815DAE"/>
    <w:rsid w:val="00815E0D"/>
    <w:rsid w:val="00815E2C"/>
    <w:rsid w:val="0081620D"/>
    <w:rsid w:val="00816489"/>
    <w:rsid w:val="00816502"/>
    <w:rsid w:val="0081652F"/>
    <w:rsid w:val="00816557"/>
    <w:rsid w:val="0081698C"/>
    <w:rsid w:val="00816B66"/>
    <w:rsid w:val="008170B5"/>
    <w:rsid w:val="008171B3"/>
    <w:rsid w:val="00817312"/>
    <w:rsid w:val="008174E8"/>
    <w:rsid w:val="00817939"/>
    <w:rsid w:val="0082019D"/>
    <w:rsid w:val="008201F0"/>
    <w:rsid w:val="0082024A"/>
    <w:rsid w:val="00820881"/>
    <w:rsid w:val="00820977"/>
    <w:rsid w:val="00820A10"/>
    <w:rsid w:val="00820DC7"/>
    <w:rsid w:val="00820EAB"/>
    <w:rsid w:val="00820F07"/>
    <w:rsid w:val="00820F63"/>
    <w:rsid w:val="00820F99"/>
    <w:rsid w:val="00820FFB"/>
    <w:rsid w:val="00821085"/>
    <w:rsid w:val="0082164D"/>
    <w:rsid w:val="00821697"/>
    <w:rsid w:val="00821698"/>
    <w:rsid w:val="008216EC"/>
    <w:rsid w:val="00821A34"/>
    <w:rsid w:val="00821CEC"/>
    <w:rsid w:val="00821EF4"/>
    <w:rsid w:val="008221FE"/>
    <w:rsid w:val="008225A3"/>
    <w:rsid w:val="008227B0"/>
    <w:rsid w:val="0082280C"/>
    <w:rsid w:val="00822A53"/>
    <w:rsid w:val="00822BF5"/>
    <w:rsid w:val="0082329B"/>
    <w:rsid w:val="00823409"/>
    <w:rsid w:val="0082347A"/>
    <w:rsid w:val="008237D7"/>
    <w:rsid w:val="00823C52"/>
    <w:rsid w:val="00823E0F"/>
    <w:rsid w:val="00823EBA"/>
    <w:rsid w:val="00823F1D"/>
    <w:rsid w:val="008240BC"/>
    <w:rsid w:val="008242FE"/>
    <w:rsid w:val="0082453B"/>
    <w:rsid w:val="00824752"/>
    <w:rsid w:val="00824894"/>
    <w:rsid w:val="00824CB8"/>
    <w:rsid w:val="00824FFF"/>
    <w:rsid w:val="0082508D"/>
    <w:rsid w:val="00825366"/>
    <w:rsid w:val="008256EA"/>
    <w:rsid w:val="008257CA"/>
    <w:rsid w:val="00825952"/>
    <w:rsid w:val="0082595A"/>
    <w:rsid w:val="008259BD"/>
    <w:rsid w:val="00825C59"/>
    <w:rsid w:val="00825E69"/>
    <w:rsid w:val="00825E84"/>
    <w:rsid w:val="00825EF1"/>
    <w:rsid w:val="00825F8B"/>
    <w:rsid w:val="00825FBD"/>
    <w:rsid w:val="00826037"/>
    <w:rsid w:val="008262A8"/>
    <w:rsid w:val="00826459"/>
    <w:rsid w:val="008266C9"/>
    <w:rsid w:val="008269A8"/>
    <w:rsid w:val="00826B62"/>
    <w:rsid w:val="00826C7B"/>
    <w:rsid w:val="00826DD9"/>
    <w:rsid w:val="00826E01"/>
    <w:rsid w:val="00826EE2"/>
    <w:rsid w:val="00827111"/>
    <w:rsid w:val="008271DD"/>
    <w:rsid w:val="00827255"/>
    <w:rsid w:val="0082760E"/>
    <w:rsid w:val="008277A8"/>
    <w:rsid w:val="008278B6"/>
    <w:rsid w:val="008279D8"/>
    <w:rsid w:val="00827C76"/>
    <w:rsid w:val="00827CFD"/>
    <w:rsid w:val="008300AB"/>
    <w:rsid w:val="00830246"/>
    <w:rsid w:val="0083030D"/>
    <w:rsid w:val="0083043D"/>
    <w:rsid w:val="0083044E"/>
    <w:rsid w:val="008305CE"/>
    <w:rsid w:val="008306F6"/>
    <w:rsid w:val="008307ED"/>
    <w:rsid w:val="00830B3B"/>
    <w:rsid w:val="00830B5E"/>
    <w:rsid w:val="00830EFB"/>
    <w:rsid w:val="00831487"/>
    <w:rsid w:val="008314AE"/>
    <w:rsid w:val="008319C9"/>
    <w:rsid w:val="00831B66"/>
    <w:rsid w:val="00831BB3"/>
    <w:rsid w:val="008320D6"/>
    <w:rsid w:val="00832145"/>
    <w:rsid w:val="0083216F"/>
    <w:rsid w:val="00832408"/>
    <w:rsid w:val="00832C39"/>
    <w:rsid w:val="00832DD4"/>
    <w:rsid w:val="00832FEB"/>
    <w:rsid w:val="00833238"/>
    <w:rsid w:val="008333D9"/>
    <w:rsid w:val="00833459"/>
    <w:rsid w:val="00833461"/>
    <w:rsid w:val="0083350F"/>
    <w:rsid w:val="00833EF4"/>
    <w:rsid w:val="00833EFF"/>
    <w:rsid w:val="008340EF"/>
    <w:rsid w:val="00834358"/>
    <w:rsid w:val="0083445F"/>
    <w:rsid w:val="0083466B"/>
    <w:rsid w:val="008346BD"/>
    <w:rsid w:val="0083470F"/>
    <w:rsid w:val="0083481C"/>
    <w:rsid w:val="00834923"/>
    <w:rsid w:val="00834E78"/>
    <w:rsid w:val="008354EC"/>
    <w:rsid w:val="00835937"/>
    <w:rsid w:val="008359EB"/>
    <w:rsid w:val="00835D0B"/>
    <w:rsid w:val="00835D1D"/>
    <w:rsid w:val="00835EDB"/>
    <w:rsid w:val="00836268"/>
    <w:rsid w:val="0083654F"/>
    <w:rsid w:val="00836B7A"/>
    <w:rsid w:val="00836E25"/>
    <w:rsid w:val="008371B7"/>
    <w:rsid w:val="008372CB"/>
    <w:rsid w:val="00837652"/>
    <w:rsid w:val="00837B90"/>
    <w:rsid w:val="00837C92"/>
    <w:rsid w:val="00837DE2"/>
    <w:rsid w:val="00837EDC"/>
    <w:rsid w:val="0084018E"/>
    <w:rsid w:val="008407CF"/>
    <w:rsid w:val="008407FD"/>
    <w:rsid w:val="00840915"/>
    <w:rsid w:val="008409AA"/>
    <w:rsid w:val="00840D7F"/>
    <w:rsid w:val="00840DA6"/>
    <w:rsid w:val="00840FB8"/>
    <w:rsid w:val="0084147B"/>
    <w:rsid w:val="00841751"/>
    <w:rsid w:val="00841822"/>
    <w:rsid w:val="00841915"/>
    <w:rsid w:val="00841A46"/>
    <w:rsid w:val="00841A4B"/>
    <w:rsid w:val="00841AF6"/>
    <w:rsid w:val="0084221A"/>
    <w:rsid w:val="00842544"/>
    <w:rsid w:val="008425AE"/>
    <w:rsid w:val="0084265D"/>
    <w:rsid w:val="00842767"/>
    <w:rsid w:val="00842794"/>
    <w:rsid w:val="00842DB8"/>
    <w:rsid w:val="00842E0C"/>
    <w:rsid w:val="00842F5C"/>
    <w:rsid w:val="0084329E"/>
    <w:rsid w:val="00843532"/>
    <w:rsid w:val="0084354D"/>
    <w:rsid w:val="00843A7A"/>
    <w:rsid w:val="00843BA4"/>
    <w:rsid w:val="00843BFB"/>
    <w:rsid w:val="00843D88"/>
    <w:rsid w:val="0084417C"/>
    <w:rsid w:val="008445C8"/>
    <w:rsid w:val="008447F5"/>
    <w:rsid w:val="00844850"/>
    <w:rsid w:val="00844C16"/>
    <w:rsid w:val="00844C97"/>
    <w:rsid w:val="00845845"/>
    <w:rsid w:val="00845890"/>
    <w:rsid w:val="00845893"/>
    <w:rsid w:val="00845B7E"/>
    <w:rsid w:val="00845E4A"/>
    <w:rsid w:val="00846292"/>
    <w:rsid w:val="008462B2"/>
    <w:rsid w:val="008462E9"/>
    <w:rsid w:val="00846369"/>
    <w:rsid w:val="0084677C"/>
    <w:rsid w:val="008469FE"/>
    <w:rsid w:val="00846C2D"/>
    <w:rsid w:val="00846D75"/>
    <w:rsid w:val="008470DA"/>
    <w:rsid w:val="00847192"/>
    <w:rsid w:val="008472E8"/>
    <w:rsid w:val="00847350"/>
    <w:rsid w:val="00847359"/>
    <w:rsid w:val="008473B2"/>
    <w:rsid w:val="0084744E"/>
    <w:rsid w:val="00847453"/>
    <w:rsid w:val="008475CE"/>
    <w:rsid w:val="00847624"/>
    <w:rsid w:val="00847698"/>
    <w:rsid w:val="008477B3"/>
    <w:rsid w:val="0084798A"/>
    <w:rsid w:val="008479E3"/>
    <w:rsid w:val="00847D76"/>
    <w:rsid w:val="00847D7B"/>
    <w:rsid w:val="00847F96"/>
    <w:rsid w:val="00847FAD"/>
    <w:rsid w:val="00850059"/>
    <w:rsid w:val="00850166"/>
    <w:rsid w:val="008501B8"/>
    <w:rsid w:val="008503BA"/>
    <w:rsid w:val="00850496"/>
    <w:rsid w:val="00850554"/>
    <w:rsid w:val="00850621"/>
    <w:rsid w:val="008506E1"/>
    <w:rsid w:val="008507FE"/>
    <w:rsid w:val="00850CAC"/>
    <w:rsid w:val="00850CCC"/>
    <w:rsid w:val="00850D96"/>
    <w:rsid w:val="00851218"/>
    <w:rsid w:val="0085124E"/>
    <w:rsid w:val="008515EE"/>
    <w:rsid w:val="00851760"/>
    <w:rsid w:val="00851835"/>
    <w:rsid w:val="00851A8E"/>
    <w:rsid w:val="00851EC7"/>
    <w:rsid w:val="00852422"/>
    <w:rsid w:val="008526A9"/>
    <w:rsid w:val="00852766"/>
    <w:rsid w:val="0085281E"/>
    <w:rsid w:val="008528D3"/>
    <w:rsid w:val="00852962"/>
    <w:rsid w:val="00852D9F"/>
    <w:rsid w:val="00852EE6"/>
    <w:rsid w:val="00852F0A"/>
    <w:rsid w:val="008533B1"/>
    <w:rsid w:val="00853492"/>
    <w:rsid w:val="008537FA"/>
    <w:rsid w:val="00853816"/>
    <w:rsid w:val="0085384C"/>
    <w:rsid w:val="0085395E"/>
    <w:rsid w:val="00853CAB"/>
    <w:rsid w:val="00853EEC"/>
    <w:rsid w:val="00854121"/>
    <w:rsid w:val="008542A6"/>
    <w:rsid w:val="00854553"/>
    <w:rsid w:val="00854688"/>
    <w:rsid w:val="00854740"/>
    <w:rsid w:val="00854995"/>
    <w:rsid w:val="00854BBA"/>
    <w:rsid w:val="00854D10"/>
    <w:rsid w:val="00854DFB"/>
    <w:rsid w:val="00854E60"/>
    <w:rsid w:val="00854EE6"/>
    <w:rsid w:val="00855042"/>
    <w:rsid w:val="008551A4"/>
    <w:rsid w:val="0085530B"/>
    <w:rsid w:val="008554FF"/>
    <w:rsid w:val="00855810"/>
    <w:rsid w:val="008558C9"/>
    <w:rsid w:val="00855B86"/>
    <w:rsid w:val="00855D60"/>
    <w:rsid w:val="00855E9A"/>
    <w:rsid w:val="008562CB"/>
    <w:rsid w:val="0085683C"/>
    <w:rsid w:val="00856D47"/>
    <w:rsid w:val="00856E9F"/>
    <w:rsid w:val="00856F8B"/>
    <w:rsid w:val="00857169"/>
    <w:rsid w:val="0085723C"/>
    <w:rsid w:val="00857680"/>
    <w:rsid w:val="008576AC"/>
    <w:rsid w:val="008578F6"/>
    <w:rsid w:val="00857BD6"/>
    <w:rsid w:val="00857C00"/>
    <w:rsid w:val="00857C43"/>
    <w:rsid w:val="00857CE8"/>
    <w:rsid w:val="00857E1F"/>
    <w:rsid w:val="0086024F"/>
    <w:rsid w:val="00860575"/>
    <w:rsid w:val="00860874"/>
    <w:rsid w:val="008609A3"/>
    <w:rsid w:val="00860CB7"/>
    <w:rsid w:val="0086107D"/>
    <w:rsid w:val="00861503"/>
    <w:rsid w:val="00861839"/>
    <w:rsid w:val="00861847"/>
    <w:rsid w:val="0086185A"/>
    <w:rsid w:val="00861A40"/>
    <w:rsid w:val="00861ACE"/>
    <w:rsid w:val="00861FEA"/>
    <w:rsid w:val="00862008"/>
    <w:rsid w:val="0086232E"/>
    <w:rsid w:val="008625F1"/>
    <w:rsid w:val="0086266C"/>
    <w:rsid w:val="00862720"/>
    <w:rsid w:val="008628C8"/>
    <w:rsid w:val="00862987"/>
    <w:rsid w:val="008629FB"/>
    <w:rsid w:val="00862AD0"/>
    <w:rsid w:val="00862B2A"/>
    <w:rsid w:val="00862D9D"/>
    <w:rsid w:val="00862FDC"/>
    <w:rsid w:val="008630B9"/>
    <w:rsid w:val="00863114"/>
    <w:rsid w:val="00863316"/>
    <w:rsid w:val="008633ED"/>
    <w:rsid w:val="00863847"/>
    <w:rsid w:val="00863861"/>
    <w:rsid w:val="008639ED"/>
    <w:rsid w:val="00863BBF"/>
    <w:rsid w:val="00863E7C"/>
    <w:rsid w:val="00863ECB"/>
    <w:rsid w:val="00863F37"/>
    <w:rsid w:val="0086406B"/>
    <w:rsid w:val="00864140"/>
    <w:rsid w:val="0086418B"/>
    <w:rsid w:val="008645CE"/>
    <w:rsid w:val="0086462C"/>
    <w:rsid w:val="008647C3"/>
    <w:rsid w:val="00864992"/>
    <w:rsid w:val="00864B10"/>
    <w:rsid w:val="00864C8C"/>
    <w:rsid w:val="00864D08"/>
    <w:rsid w:val="00864FEB"/>
    <w:rsid w:val="008650B4"/>
    <w:rsid w:val="008651E2"/>
    <w:rsid w:val="008652E0"/>
    <w:rsid w:val="008654DF"/>
    <w:rsid w:val="0086572B"/>
    <w:rsid w:val="008659FB"/>
    <w:rsid w:val="00865A38"/>
    <w:rsid w:val="00865AD4"/>
    <w:rsid w:val="00865D82"/>
    <w:rsid w:val="00865E5A"/>
    <w:rsid w:val="008660A1"/>
    <w:rsid w:val="0086610D"/>
    <w:rsid w:val="0086626E"/>
    <w:rsid w:val="00866275"/>
    <w:rsid w:val="00866336"/>
    <w:rsid w:val="008663AB"/>
    <w:rsid w:val="00866490"/>
    <w:rsid w:val="00866699"/>
    <w:rsid w:val="00866717"/>
    <w:rsid w:val="00866B9A"/>
    <w:rsid w:val="00866B9D"/>
    <w:rsid w:val="00866DAA"/>
    <w:rsid w:val="00866E55"/>
    <w:rsid w:val="00866E87"/>
    <w:rsid w:val="0086709D"/>
    <w:rsid w:val="00867328"/>
    <w:rsid w:val="00867607"/>
    <w:rsid w:val="00867651"/>
    <w:rsid w:val="008676F7"/>
    <w:rsid w:val="008678F9"/>
    <w:rsid w:val="00867920"/>
    <w:rsid w:val="00867B5A"/>
    <w:rsid w:val="00867C22"/>
    <w:rsid w:val="00867CDA"/>
    <w:rsid w:val="00867E42"/>
    <w:rsid w:val="00867E75"/>
    <w:rsid w:val="008701A4"/>
    <w:rsid w:val="00870307"/>
    <w:rsid w:val="00870525"/>
    <w:rsid w:val="0087064B"/>
    <w:rsid w:val="0087069A"/>
    <w:rsid w:val="00870880"/>
    <w:rsid w:val="00870DAD"/>
    <w:rsid w:val="0087106E"/>
    <w:rsid w:val="0087143E"/>
    <w:rsid w:val="008716D7"/>
    <w:rsid w:val="008716EF"/>
    <w:rsid w:val="00871A2D"/>
    <w:rsid w:val="00871A5D"/>
    <w:rsid w:val="00871CDF"/>
    <w:rsid w:val="0087200F"/>
    <w:rsid w:val="0087211A"/>
    <w:rsid w:val="00872146"/>
    <w:rsid w:val="0087238C"/>
    <w:rsid w:val="008723AB"/>
    <w:rsid w:val="008723BA"/>
    <w:rsid w:val="008725F0"/>
    <w:rsid w:val="00872BB9"/>
    <w:rsid w:val="008731CC"/>
    <w:rsid w:val="00873430"/>
    <w:rsid w:val="0087369B"/>
    <w:rsid w:val="00873767"/>
    <w:rsid w:val="00873839"/>
    <w:rsid w:val="008738F5"/>
    <w:rsid w:val="0087390E"/>
    <w:rsid w:val="00873A36"/>
    <w:rsid w:val="00873D12"/>
    <w:rsid w:val="00873E17"/>
    <w:rsid w:val="00873E32"/>
    <w:rsid w:val="00874009"/>
    <w:rsid w:val="00874158"/>
    <w:rsid w:val="008741F4"/>
    <w:rsid w:val="00874352"/>
    <w:rsid w:val="008743F3"/>
    <w:rsid w:val="00874417"/>
    <w:rsid w:val="00874423"/>
    <w:rsid w:val="0087444A"/>
    <w:rsid w:val="0087458C"/>
    <w:rsid w:val="008745D2"/>
    <w:rsid w:val="00874666"/>
    <w:rsid w:val="008748A8"/>
    <w:rsid w:val="008749C1"/>
    <w:rsid w:val="00874AFB"/>
    <w:rsid w:val="00874C32"/>
    <w:rsid w:val="00874EB2"/>
    <w:rsid w:val="00875082"/>
    <w:rsid w:val="00875139"/>
    <w:rsid w:val="00875183"/>
    <w:rsid w:val="00875287"/>
    <w:rsid w:val="00875410"/>
    <w:rsid w:val="0087543A"/>
    <w:rsid w:val="00875443"/>
    <w:rsid w:val="0087555A"/>
    <w:rsid w:val="008756A8"/>
    <w:rsid w:val="00875766"/>
    <w:rsid w:val="008757CB"/>
    <w:rsid w:val="00875A20"/>
    <w:rsid w:val="00875B01"/>
    <w:rsid w:val="00875C63"/>
    <w:rsid w:val="00875DB0"/>
    <w:rsid w:val="00875E01"/>
    <w:rsid w:val="00875E6F"/>
    <w:rsid w:val="00875EC2"/>
    <w:rsid w:val="00875F88"/>
    <w:rsid w:val="00876036"/>
    <w:rsid w:val="008760E1"/>
    <w:rsid w:val="00876159"/>
    <w:rsid w:val="0087646F"/>
    <w:rsid w:val="008764F6"/>
    <w:rsid w:val="00876671"/>
    <w:rsid w:val="008766AB"/>
    <w:rsid w:val="008766D5"/>
    <w:rsid w:val="0087680F"/>
    <w:rsid w:val="008768E6"/>
    <w:rsid w:val="00876BB1"/>
    <w:rsid w:val="00876C91"/>
    <w:rsid w:val="00876DF7"/>
    <w:rsid w:val="00876FC1"/>
    <w:rsid w:val="00877288"/>
    <w:rsid w:val="00877507"/>
    <w:rsid w:val="008776FA"/>
    <w:rsid w:val="00877781"/>
    <w:rsid w:val="00877A37"/>
    <w:rsid w:val="00877A3F"/>
    <w:rsid w:val="00877C81"/>
    <w:rsid w:val="00877D5C"/>
    <w:rsid w:val="00877DE5"/>
    <w:rsid w:val="00880237"/>
    <w:rsid w:val="0088052F"/>
    <w:rsid w:val="00880840"/>
    <w:rsid w:val="00880A12"/>
    <w:rsid w:val="00880EDF"/>
    <w:rsid w:val="008811FD"/>
    <w:rsid w:val="0088142B"/>
    <w:rsid w:val="0088166F"/>
    <w:rsid w:val="008817C6"/>
    <w:rsid w:val="00881ABC"/>
    <w:rsid w:val="0088208D"/>
    <w:rsid w:val="008824E5"/>
    <w:rsid w:val="0088264A"/>
    <w:rsid w:val="00882BD2"/>
    <w:rsid w:val="00882DE6"/>
    <w:rsid w:val="00883201"/>
    <w:rsid w:val="0088341E"/>
    <w:rsid w:val="00883598"/>
    <w:rsid w:val="00883A20"/>
    <w:rsid w:val="00883D4D"/>
    <w:rsid w:val="00884007"/>
    <w:rsid w:val="008840D5"/>
    <w:rsid w:val="00884100"/>
    <w:rsid w:val="008848FA"/>
    <w:rsid w:val="008849D1"/>
    <w:rsid w:val="00884AA3"/>
    <w:rsid w:val="00884B57"/>
    <w:rsid w:val="00884B59"/>
    <w:rsid w:val="00884EE5"/>
    <w:rsid w:val="00884F4A"/>
    <w:rsid w:val="008850BA"/>
    <w:rsid w:val="00885580"/>
    <w:rsid w:val="00885876"/>
    <w:rsid w:val="00885F00"/>
    <w:rsid w:val="00885F80"/>
    <w:rsid w:val="00886011"/>
    <w:rsid w:val="00886185"/>
    <w:rsid w:val="008861D9"/>
    <w:rsid w:val="008862F5"/>
    <w:rsid w:val="0088638C"/>
    <w:rsid w:val="00886432"/>
    <w:rsid w:val="00886490"/>
    <w:rsid w:val="0088673E"/>
    <w:rsid w:val="0088686C"/>
    <w:rsid w:val="00886A91"/>
    <w:rsid w:val="00886B65"/>
    <w:rsid w:val="00886EDF"/>
    <w:rsid w:val="0088713E"/>
    <w:rsid w:val="00887144"/>
    <w:rsid w:val="008872D7"/>
    <w:rsid w:val="0088738F"/>
    <w:rsid w:val="008874FE"/>
    <w:rsid w:val="0088759C"/>
    <w:rsid w:val="008875C4"/>
    <w:rsid w:val="00887913"/>
    <w:rsid w:val="00887AE4"/>
    <w:rsid w:val="00887F7C"/>
    <w:rsid w:val="008904FF"/>
    <w:rsid w:val="008906E1"/>
    <w:rsid w:val="00890712"/>
    <w:rsid w:val="008907EC"/>
    <w:rsid w:val="008908E5"/>
    <w:rsid w:val="00890B77"/>
    <w:rsid w:val="00890C23"/>
    <w:rsid w:val="00890C80"/>
    <w:rsid w:val="00890D0B"/>
    <w:rsid w:val="00890EEB"/>
    <w:rsid w:val="00891216"/>
    <w:rsid w:val="00891493"/>
    <w:rsid w:val="00891571"/>
    <w:rsid w:val="00891A50"/>
    <w:rsid w:val="00891AD7"/>
    <w:rsid w:val="00891CEA"/>
    <w:rsid w:val="00891F83"/>
    <w:rsid w:val="008920BB"/>
    <w:rsid w:val="008921C3"/>
    <w:rsid w:val="00892354"/>
    <w:rsid w:val="008924A2"/>
    <w:rsid w:val="0089267E"/>
    <w:rsid w:val="008929F6"/>
    <w:rsid w:val="00892B61"/>
    <w:rsid w:val="00893020"/>
    <w:rsid w:val="008933F5"/>
    <w:rsid w:val="0089351F"/>
    <w:rsid w:val="00893763"/>
    <w:rsid w:val="00893986"/>
    <w:rsid w:val="00893C7D"/>
    <w:rsid w:val="00893D44"/>
    <w:rsid w:val="00894912"/>
    <w:rsid w:val="00894B58"/>
    <w:rsid w:val="00894C97"/>
    <w:rsid w:val="00894DE9"/>
    <w:rsid w:val="00894EBF"/>
    <w:rsid w:val="00894FDC"/>
    <w:rsid w:val="0089526C"/>
    <w:rsid w:val="00895552"/>
    <w:rsid w:val="008957D3"/>
    <w:rsid w:val="008958DB"/>
    <w:rsid w:val="008959C6"/>
    <w:rsid w:val="00895D00"/>
    <w:rsid w:val="00896235"/>
    <w:rsid w:val="00896353"/>
    <w:rsid w:val="00896414"/>
    <w:rsid w:val="00896684"/>
    <w:rsid w:val="00896749"/>
    <w:rsid w:val="008967EC"/>
    <w:rsid w:val="00896880"/>
    <w:rsid w:val="00896B56"/>
    <w:rsid w:val="00896C77"/>
    <w:rsid w:val="00896E3A"/>
    <w:rsid w:val="00896EC4"/>
    <w:rsid w:val="00896F96"/>
    <w:rsid w:val="00896FB8"/>
    <w:rsid w:val="00896FF6"/>
    <w:rsid w:val="0089716F"/>
    <w:rsid w:val="008973FA"/>
    <w:rsid w:val="008977AC"/>
    <w:rsid w:val="00897BEA"/>
    <w:rsid w:val="00897C71"/>
    <w:rsid w:val="00897FD8"/>
    <w:rsid w:val="008A00AE"/>
    <w:rsid w:val="008A01BB"/>
    <w:rsid w:val="008A0458"/>
    <w:rsid w:val="008A0C19"/>
    <w:rsid w:val="008A0D03"/>
    <w:rsid w:val="008A0F54"/>
    <w:rsid w:val="008A1018"/>
    <w:rsid w:val="008A12FA"/>
    <w:rsid w:val="008A1675"/>
    <w:rsid w:val="008A16F9"/>
    <w:rsid w:val="008A18B2"/>
    <w:rsid w:val="008A18E0"/>
    <w:rsid w:val="008A1D3E"/>
    <w:rsid w:val="008A1D7D"/>
    <w:rsid w:val="008A2355"/>
    <w:rsid w:val="008A23C0"/>
    <w:rsid w:val="008A2589"/>
    <w:rsid w:val="008A2699"/>
    <w:rsid w:val="008A29A4"/>
    <w:rsid w:val="008A2BEA"/>
    <w:rsid w:val="008A2C59"/>
    <w:rsid w:val="008A3038"/>
    <w:rsid w:val="008A30D5"/>
    <w:rsid w:val="008A3335"/>
    <w:rsid w:val="008A35CC"/>
    <w:rsid w:val="008A38F6"/>
    <w:rsid w:val="008A3D4A"/>
    <w:rsid w:val="008A3D7C"/>
    <w:rsid w:val="008A3EE6"/>
    <w:rsid w:val="008A3F62"/>
    <w:rsid w:val="008A425D"/>
    <w:rsid w:val="008A4388"/>
    <w:rsid w:val="008A441C"/>
    <w:rsid w:val="008A4AA3"/>
    <w:rsid w:val="008A4B16"/>
    <w:rsid w:val="008A4C92"/>
    <w:rsid w:val="008A4D63"/>
    <w:rsid w:val="008A4E11"/>
    <w:rsid w:val="008A4E79"/>
    <w:rsid w:val="008A4FA7"/>
    <w:rsid w:val="008A5376"/>
    <w:rsid w:val="008A551D"/>
    <w:rsid w:val="008A56CA"/>
    <w:rsid w:val="008A57FE"/>
    <w:rsid w:val="008A5A7D"/>
    <w:rsid w:val="008A5AC7"/>
    <w:rsid w:val="008A5C05"/>
    <w:rsid w:val="008A5C2C"/>
    <w:rsid w:val="008A5C4D"/>
    <w:rsid w:val="008A5D8C"/>
    <w:rsid w:val="008A5EE5"/>
    <w:rsid w:val="008A636E"/>
    <w:rsid w:val="008A64C8"/>
    <w:rsid w:val="008A668C"/>
    <w:rsid w:val="008A697F"/>
    <w:rsid w:val="008A6D62"/>
    <w:rsid w:val="008A6D89"/>
    <w:rsid w:val="008A6DBC"/>
    <w:rsid w:val="008A74C4"/>
    <w:rsid w:val="008A75DA"/>
    <w:rsid w:val="008A784E"/>
    <w:rsid w:val="008A7861"/>
    <w:rsid w:val="008A7889"/>
    <w:rsid w:val="008A7C45"/>
    <w:rsid w:val="008A7CC4"/>
    <w:rsid w:val="008A7E1D"/>
    <w:rsid w:val="008B0205"/>
    <w:rsid w:val="008B024F"/>
    <w:rsid w:val="008B0266"/>
    <w:rsid w:val="008B0668"/>
    <w:rsid w:val="008B098F"/>
    <w:rsid w:val="008B0A98"/>
    <w:rsid w:val="008B0C43"/>
    <w:rsid w:val="008B0F52"/>
    <w:rsid w:val="008B0F89"/>
    <w:rsid w:val="008B13E9"/>
    <w:rsid w:val="008B1704"/>
    <w:rsid w:val="008B170D"/>
    <w:rsid w:val="008B1847"/>
    <w:rsid w:val="008B1A00"/>
    <w:rsid w:val="008B1C8F"/>
    <w:rsid w:val="008B1DCA"/>
    <w:rsid w:val="008B1E52"/>
    <w:rsid w:val="008B21A1"/>
    <w:rsid w:val="008B2257"/>
    <w:rsid w:val="008B2436"/>
    <w:rsid w:val="008B2606"/>
    <w:rsid w:val="008B2722"/>
    <w:rsid w:val="008B2E8D"/>
    <w:rsid w:val="008B2F4D"/>
    <w:rsid w:val="008B31EA"/>
    <w:rsid w:val="008B31FD"/>
    <w:rsid w:val="008B3B51"/>
    <w:rsid w:val="008B3C9C"/>
    <w:rsid w:val="008B3E75"/>
    <w:rsid w:val="008B3E7B"/>
    <w:rsid w:val="008B3F9B"/>
    <w:rsid w:val="008B4057"/>
    <w:rsid w:val="008B4145"/>
    <w:rsid w:val="008B42ED"/>
    <w:rsid w:val="008B4311"/>
    <w:rsid w:val="008B461D"/>
    <w:rsid w:val="008B4977"/>
    <w:rsid w:val="008B4D4D"/>
    <w:rsid w:val="008B4F25"/>
    <w:rsid w:val="008B5030"/>
    <w:rsid w:val="008B5071"/>
    <w:rsid w:val="008B5122"/>
    <w:rsid w:val="008B5290"/>
    <w:rsid w:val="008B5956"/>
    <w:rsid w:val="008B59E3"/>
    <w:rsid w:val="008B5BFE"/>
    <w:rsid w:val="008B5DCC"/>
    <w:rsid w:val="008B5E07"/>
    <w:rsid w:val="008B60CD"/>
    <w:rsid w:val="008B6173"/>
    <w:rsid w:val="008B64C2"/>
    <w:rsid w:val="008B6A40"/>
    <w:rsid w:val="008B6A82"/>
    <w:rsid w:val="008B6B69"/>
    <w:rsid w:val="008B6CE7"/>
    <w:rsid w:val="008B6EE5"/>
    <w:rsid w:val="008B72EC"/>
    <w:rsid w:val="008B7301"/>
    <w:rsid w:val="008B73FA"/>
    <w:rsid w:val="008B7656"/>
    <w:rsid w:val="008B76F6"/>
    <w:rsid w:val="008B771D"/>
    <w:rsid w:val="008B7DE9"/>
    <w:rsid w:val="008C0045"/>
    <w:rsid w:val="008C014E"/>
    <w:rsid w:val="008C0432"/>
    <w:rsid w:val="008C04AC"/>
    <w:rsid w:val="008C07C9"/>
    <w:rsid w:val="008C08FA"/>
    <w:rsid w:val="008C097A"/>
    <w:rsid w:val="008C09A3"/>
    <w:rsid w:val="008C09D3"/>
    <w:rsid w:val="008C0B85"/>
    <w:rsid w:val="008C0EFE"/>
    <w:rsid w:val="008C0F58"/>
    <w:rsid w:val="008C1138"/>
    <w:rsid w:val="008C1B0F"/>
    <w:rsid w:val="008C1C75"/>
    <w:rsid w:val="008C1F9C"/>
    <w:rsid w:val="008C200E"/>
    <w:rsid w:val="008C2238"/>
    <w:rsid w:val="008C22C3"/>
    <w:rsid w:val="008C2352"/>
    <w:rsid w:val="008C2A5F"/>
    <w:rsid w:val="008C2CFD"/>
    <w:rsid w:val="008C2D5B"/>
    <w:rsid w:val="008C2DC5"/>
    <w:rsid w:val="008C2FC5"/>
    <w:rsid w:val="008C3091"/>
    <w:rsid w:val="008C32FE"/>
    <w:rsid w:val="008C3412"/>
    <w:rsid w:val="008C347C"/>
    <w:rsid w:val="008C3556"/>
    <w:rsid w:val="008C3573"/>
    <w:rsid w:val="008C3688"/>
    <w:rsid w:val="008C382A"/>
    <w:rsid w:val="008C388F"/>
    <w:rsid w:val="008C3AB7"/>
    <w:rsid w:val="008C3B05"/>
    <w:rsid w:val="008C3C99"/>
    <w:rsid w:val="008C3F6C"/>
    <w:rsid w:val="008C3FCB"/>
    <w:rsid w:val="008C3FDC"/>
    <w:rsid w:val="008C4519"/>
    <w:rsid w:val="008C4637"/>
    <w:rsid w:val="008C47AD"/>
    <w:rsid w:val="008C4848"/>
    <w:rsid w:val="008C4AC4"/>
    <w:rsid w:val="008C4B3D"/>
    <w:rsid w:val="008C4D48"/>
    <w:rsid w:val="008C4F1E"/>
    <w:rsid w:val="008C4FBA"/>
    <w:rsid w:val="008C5897"/>
    <w:rsid w:val="008C5936"/>
    <w:rsid w:val="008C5DDD"/>
    <w:rsid w:val="008C5F71"/>
    <w:rsid w:val="008C603A"/>
    <w:rsid w:val="008C60E5"/>
    <w:rsid w:val="008C647E"/>
    <w:rsid w:val="008C65DE"/>
    <w:rsid w:val="008C67C4"/>
    <w:rsid w:val="008C6844"/>
    <w:rsid w:val="008C68EB"/>
    <w:rsid w:val="008C6F42"/>
    <w:rsid w:val="008C7058"/>
    <w:rsid w:val="008C71C8"/>
    <w:rsid w:val="008C721D"/>
    <w:rsid w:val="008C7793"/>
    <w:rsid w:val="008C7864"/>
    <w:rsid w:val="008C7B3F"/>
    <w:rsid w:val="008C7C38"/>
    <w:rsid w:val="008C7C68"/>
    <w:rsid w:val="008C7D1F"/>
    <w:rsid w:val="008D0012"/>
    <w:rsid w:val="008D0019"/>
    <w:rsid w:val="008D02A1"/>
    <w:rsid w:val="008D02F2"/>
    <w:rsid w:val="008D03E2"/>
    <w:rsid w:val="008D047F"/>
    <w:rsid w:val="008D05EA"/>
    <w:rsid w:val="008D05EC"/>
    <w:rsid w:val="008D06D7"/>
    <w:rsid w:val="008D0BF0"/>
    <w:rsid w:val="008D0D0E"/>
    <w:rsid w:val="008D1125"/>
    <w:rsid w:val="008D12F6"/>
    <w:rsid w:val="008D167D"/>
    <w:rsid w:val="008D1682"/>
    <w:rsid w:val="008D194F"/>
    <w:rsid w:val="008D1AB9"/>
    <w:rsid w:val="008D1F26"/>
    <w:rsid w:val="008D21AE"/>
    <w:rsid w:val="008D21C2"/>
    <w:rsid w:val="008D22B0"/>
    <w:rsid w:val="008D280D"/>
    <w:rsid w:val="008D29A6"/>
    <w:rsid w:val="008D2B49"/>
    <w:rsid w:val="008D2C3A"/>
    <w:rsid w:val="008D2C7D"/>
    <w:rsid w:val="008D3116"/>
    <w:rsid w:val="008D32A3"/>
    <w:rsid w:val="008D3464"/>
    <w:rsid w:val="008D35E2"/>
    <w:rsid w:val="008D3824"/>
    <w:rsid w:val="008D384B"/>
    <w:rsid w:val="008D3A7B"/>
    <w:rsid w:val="008D3B2E"/>
    <w:rsid w:val="008D3D97"/>
    <w:rsid w:val="008D3E33"/>
    <w:rsid w:val="008D3ECB"/>
    <w:rsid w:val="008D4033"/>
    <w:rsid w:val="008D404A"/>
    <w:rsid w:val="008D412A"/>
    <w:rsid w:val="008D4437"/>
    <w:rsid w:val="008D492A"/>
    <w:rsid w:val="008D4A1C"/>
    <w:rsid w:val="008D4B58"/>
    <w:rsid w:val="008D4B7F"/>
    <w:rsid w:val="008D4B8A"/>
    <w:rsid w:val="008D4CBC"/>
    <w:rsid w:val="008D4CCA"/>
    <w:rsid w:val="008D4CF5"/>
    <w:rsid w:val="008D4E69"/>
    <w:rsid w:val="008D5049"/>
    <w:rsid w:val="008D517C"/>
    <w:rsid w:val="008D5200"/>
    <w:rsid w:val="008D53C5"/>
    <w:rsid w:val="008D548C"/>
    <w:rsid w:val="008D554E"/>
    <w:rsid w:val="008D564F"/>
    <w:rsid w:val="008D5784"/>
    <w:rsid w:val="008D586E"/>
    <w:rsid w:val="008D5927"/>
    <w:rsid w:val="008D5CB8"/>
    <w:rsid w:val="008D5CC9"/>
    <w:rsid w:val="008D5D81"/>
    <w:rsid w:val="008D6065"/>
    <w:rsid w:val="008D60E6"/>
    <w:rsid w:val="008D6137"/>
    <w:rsid w:val="008D622F"/>
    <w:rsid w:val="008D6541"/>
    <w:rsid w:val="008D6585"/>
    <w:rsid w:val="008D65C1"/>
    <w:rsid w:val="008D6717"/>
    <w:rsid w:val="008D6906"/>
    <w:rsid w:val="008D6C72"/>
    <w:rsid w:val="008D6CDD"/>
    <w:rsid w:val="008D6D27"/>
    <w:rsid w:val="008D6E0B"/>
    <w:rsid w:val="008D6EF9"/>
    <w:rsid w:val="008D7200"/>
    <w:rsid w:val="008D7329"/>
    <w:rsid w:val="008D74BC"/>
    <w:rsid w:val="008D75A6"/>
    <w:rsid w:val="008D767C"/>
    <w:rsid w:val="008D7878"/>
    <w:rsid w:val="008D7957"/>
    <w:rsid w:val="008D7A1F"/>
    <w:rsid w:val="008D7B52"/>
    <w:rsid w:val="008D7D6E"/>
    <w:rsid w:val="008D7D7B"/>
    <w:rsid w:val="008D7F0F"/>
    <w:rsid w:val="008E01B6"/>
    <w:rsid w:val="008E080E"/>
    <w:rsid w:val="008E08FF"/>
    <w:rsid w:val="008E0A88"/>
    <w:rsid w:val="008E0F52"/>
    <w:rsid w:val="008E1090"/>
    <w:rsid w:val="008E10FB"/>
    <w:rsid w:val="008E190A"/>
    <w:rsid w:val="008E1933"/>
    <w:rsid w:val="008E1AE1"/>
    <w:rsid w:val="008E1B05"/>
    <w:rsid w:val="008E1E07"/>
    <w:rsid w:val="008E216C"/>
    <w:rsid w:val="008E2205"/>
    <w:rsid w:val="008E2210"/>
    <w:rsid w:val="008E2316"/>
    <w:rsid w:val="008E24F6"/>
    <w:rsid w:val="008E2672"/>
    <w:rsid w:val="008E296F"/>
    <w:rsid w:val="008E2CFD"/>
    <w:rsid w:val="008E2FC7"/>
    <w:rsid w:val="008E3063"/>
    <w:rsid w:val="008E33FD"/>
    <w:rsid w:val="008E34BE"/>
    <w:rsid w:val="008E37BF"/>
    <w:rsid w:val="008E38A3"/>
    <w:rsid w:val="008E3AA8"/>
    <w:rsid w:val="008E3BF5"/>
    <w:rsid w:val="008E3D3A"/>
    <w:rsid w:val="008E3DF7"/>
    <w:rsid w:val="008E3E57"/>
    <w:rsid w:val="008E3EAE"/>
    <w:rsid w:val="008E4159"/>
    <w:rsid w:val="008E4254"/>
    <w:rsid w:val="008E42CE"/>
    <w:rsid w:val="008E42F4"/>
    <w:rsid w:val="008E4333"/>
    <w:rsid w:val="008E4355"/>
    <w:rsid w:val="008E4371"/>
    <w:rsid w:val="008E461D"/>
    <w:rsid w:val="008E4A31"/>
    <w:rsid w:val="008E4AF3"/>
    <w:rsid w:val="008E4B4F"/>
    <w:rsid w:val="008E4C39"/>
    <w:rsid w:val="008E4EE5"/>
    <w:rsid w:val="008E5427"/>
    <w:rsid w:val="008E55E8"/>
    <w:rsid w:val="008E5657"/>
    <w:rsid w:val="008E5868"/>
    <w:rsid w:val="008E5938"/>
    <w:rsid w:val="008E5C99"/>
    <w:rsid w:val="008E5E51"/>
    <w:rsid w:val="008E5ED2"/>
    <w:rsid w:val="008E5FA5"/>
    <w:rsid w:val="008E6187"/>
    <w:rsid w:val="008E61B7"/>
    <w:rsid w:val="008E61C6"/>
    <w:rsid w:val="008E61CD"/>
    <w:rsid w:val="008E63C2"/>
    <w:rsid w:val="008E6493"/>
    <w:rsid w:val="008E6609"/>
    <w:rsid w:val="008E68F3"/>
    <w:rsid w:val="008E693A"/>
    <w:rsid w:val="008E6994"/>
    <w:rsid w:val="008E6A14"/>
    <w:rsid w:val="008E6DBB"/>
    <w:rsid w:val="008E6EA3"/>
    <w:rsid w:val="008E6FAA"/>
    <w:rsid w:val="008E71DA"/>
    <w:rsid w:val="008E7538"/>
    <w:rsid w:val="008E76B2"/>
    <w:rsid w:val="008E76C6"/>
    <w:rsid w:val="008E7B77"/>
    <w:rsid w:val="008E7D1A"/>
    <w:rsid w:val="008E7FF2"/>
    <w:rsid w:val="008F005D"/>
    <w:rsid w:val="008F00DB"/>
    <w:rsid w:val="008F033F"/>
    <w:rsid w:val="008F05A4"/>
    <w:rsid w:val="008F08A6"/>
    <w:rsid w:val="008F0B37"/>
    <w:rsid w:val="008F0E9B"/>
    <w:rsid w:val="008F1264"/>
    <w:rsid w:val="008F1351"/>
    <w:rsid w:val="008F139F"/>
    <w:rsid w:val="008F1435"/>
    <w:rsid w:val="008F16C7"/>
    <w:rsid w:val="008F1872"/>
    <w:rsid w:val="008F1A24"/>
    <w:rsid w:val="008F1AEB"/>
    <w:rsid w:val="008F2001"/>
    <w:rsid w:val="008F277B"/>
    <w:rsid w:val="008F28AE"/>
    <w:rsid w:val="008F2908"/>
    <w:rsid w:val="008F2C19"/>
    <w:rsid w:val="008F2EF7"/>
    <w:rsid w:val="008F3A0A"/>
    <w:rsid w:val="008F3B43"/>
    <w:rsid w:val="008F4224"/>
    <w:rsid w:val="008F449E"/>
    <w:rsid w:val="008F45C6"/>
    <w:rsid w:val="008F47C6"/>
    <w:rsid w:val="008F4B51"/>
    <w:rsid w:val="008F4CC9"/>
    <w:rsid w:val="008F4F3E"/>
    <w:rsid w:val="008F5178"/>
    <w:rsid w:val="008F536D"/>
    <w:rsid w:val="008F5796"/>
    <w:rsid w:val="008F57E0"/>
    <w:rsid w:val="008F5823"/>
    <w:rsid w:val="008F5830"/>
    <w:rsid w:val="008F5A5D"/>
    <w:rsid w:val="008F5A9E"/>
    <w:rsid w:val="008F5F0D"/>
    <w:rsid w:val="008F6532"/>
    <w:rsid w:val="008F6647"/>
    <w:rsid w:val="008F66DE"/>
    <w:rsid w:val="008F6C42"/>
    <w:rsid w:val="008F700E"/>
    <w:rsid w:val="008F717C"/>
    <w:rsid w:val="008F748C"/>
    <w:rsid w:val="008F74BF"/>
    <w:rsid w:val="008F7CD0"/>
    <w:rsid w:val="009000F5"/>
    <w:rsid w:val="00900343"/>
    <w:rsid w:val="0090036B"/>
    <w:rsid w:val="009003AD"/>
    <w:rsid w:val="0090041B"/>
    <w:rsid w:val="00900448"/>
    <w:rsid w:val="0090066E"/>
    <w:rsid w:val="009006A2"/>
    <w:rsid w:val="00900839"/>
    <w:rsid w:val="00900878"/>
    <w:rsid w:val="00900BDF"/>
    <w:rsid w:val="00900C8F"/>
    <w:rsid w:val="00900DE9"/>
    <w:rsid w:val="00900EE4"/>
    <w:rsid w:val="00900F6C"/>
    <w:rsid w:val="0090102B"/>
    <w:rsid w:val="009010D5"/>
    <w:rsid w:val="00901187"/>
    <w:rsid w:val="00901448"/>
    <w:rsid w:val="0090176F"/>
    <w:rsid w:val="009017FB"/>
    <w:rsid w:val="00901815"/>
    <w:rsid w:val="009018A7"/>
    <w:rsid w:val="0090191A"/>
    <w:rsid w:val="00901E54"/>
    <w:rsid w:val="00901F49"/>
    <w:rsid w:val="00902988"/>
    <w:rsid w:val="0090298C"/>
    <w:rsid w:val="00902A6E"/>
    <w:rsid w:val="00902B12"/>
    <w:rsid w:val="00902ECB"/>
    <w:rsid w:val="0090309A"/>
    <w:rsid w:val="00903175"/>
    <w:rsid w:val="009035DD"/>
    <w:rsid w:val="00903673"/>
    <w:rsid w:val="009036BC"/>
    <w:rsid w:val="00903945"/>
    <w:rsid w:val="00903A3E"/>
    <w:rsid w:val="00903B2E"/>
    <w:rsid w:val="00903B31"/>
    <w:rsid w:val="00903BA8"/>
    <w:rsid w:val="00903BAC"/>
    <w:rsid w:val="00903CEF"/>
    <w:rsid w:val="00903D30"/>
    <w:rsid w:val="00904414"/>
    <w:rsid w:val="0090448E"/>
    <w:rsid w:val="00904552"/>
    <w:rsid w:val="00904AEA"/>
    <w:rsid w:val="00904CC2"/>
    <w:rsid w:val="00904CFC"/>
    <w:rsid w:val="00904D0F"/>
    <w:rsid w:val="00905092"/>
    <w:rsid w:val="00905197"/>
    <w:rsid w:val="00905541"/>
    <w:rsid w:val="00905574"/>
    <w:rsid w:val="00905820"/>
    <w:rsid w:val="00905BEC"/>
    <w:rsid w:val="00905C47"/>
    <w:rsid w:val="00905D85"/>
    <w:rsid w:val="00905F60"/>
    <w:rsid w:val="00906138"/>
    <w:rsid w:val="00906379"/>
    <w:rsid w:val="009063A0"/>
    <w:rsid w:val="00906564"/>
    <w:rsid w:val="009066FF"/>
    <w:rsid w:val="00906875"/>
    <w:rsid w:val="0090690C"/>
    <w:rsid w:val="00906A6D"/>
    <w:rsid w:val="00906A8C"/>
    <w:rsid w:val="00906C26"/>
    <w:rsid w:val="00906D0B"/>
    <w:rsid w:val="00907097"/>
    <w:rsid w:val="009075B8"/>
    <w:rsid w:val="009075BF"/>
    <w:rsid w:val="0090775C"/>
    <w:rsid w:val="00907778"/>
    <w:rsid w:val="00907A05"/>
    <w:rsid w:val="00907B2C"/>
    <w:rsid w:val="00907C3B"/>
    <w:rsid w:val="00907CCC"/>
    <w:rsid w:val="00907D8F"/>
    <w:rsid w:val="00910046"/>
    <w:rsid w:val="009100F1"/>
    <w:rsid w:val="0091014B"/>
    <w:rsid w:val="009101EA"/>
    <w:rsid w:val="009101FA"/>
    <w:rsid w:val="00910247"/>
    <w:rsid w:val="009105D6"/>
    <w:rsid w:val="009106FC"/>
    <w:rsid w:val="00910739"/>
    <w:rsid w:val="00910764"/>
    <w:rsid w:val="00910792"/>
    <w:rsid w:val="009107BC"/>
    <w:rsid w:val="009108E5"/>
    <w:rsid w:val="009109C3"/>
    <w:rsid w:val="00910D82"/>
    <w:rsid w:val="00910F48"/>
    <w:rsid w:val="00910F5C"/>
    <w:rsid w:val="009110B4"/>
    <w:rsid w:val="00911274"/>
    <w:rsid w:val="00911600"/>
    <w:rsid w:val="00911807"/>
    <w:rsid w:val="009118BB"/>
    <w:rsid w:val="009118CE"/>
    <w:rsid w:val="0091191F"/>
    <w:rsid w:val="0091193C"/>
    <w:rsid w:val="009119DF"/>
    <w:rsid w:val="00911D8D"/>
    <w:rsid w:val="00911E7D"/>
    <w:rsid w:val="009120A9"/>
    <w:rsid w:val="0091226A"/>
    <w:rsid w:val="0091227F"/>
    <w:rsid w:val="009122BC"/>
    <w:rsid w:val="009122C2"/>
    <w:rsid w:val="0091275E"/>
    <w:rsid w:val="00912F76"/>
    <w:rsid w:val="00912F95"/>
    <w:rsid w:val="00913409"/>
    <w:rsid w:val="009134C3"/>
    <w:rsid w:val="00913806"/>
    <w:rsid w:val="0091380F"/>
    <w:rsid w:val="00913CCE"/>
    <w:rsid w:val="00913F03"/>
    <w:rsid w:val="009142C3"/>
    <w:rsid w:val="009142C8"/>
    <w:rsid w:val="009143A8"/>
    <w:rsid w:val="009143DB"/>
    <w:rsid w:val="00914789"/>
    <w:rsid w:val="00914A4F"/>
    <w:rsid w:val="00914EC2"/>
    <w:rsid w:val="00915171"/>
    <w:rsid w:val="00915976"/>
    <w:rsid w:val="00915977"/>
    <w:rsid w:val="00915B81"/>
    <w:rsid w:val="00915C10"/>
    <w:rsid w:val="00915CA7"/>
    <w:rsid w:val="00915D6B"/>
    <w:rsid w:val="00915F64"/>
    <w:rsid w:val="00915FFA"/>
    <w:rsid w:val="009160DF"/>
    <w:rsid w:val="00916270"/>
    <w:rsid w:val="009162C7"/>
    <w:rsid w:val="00916997"/>
    <w:rsid w:val="00916A48"/>
    <w:rsid w:val="00916D49"/>
    <w:rsid w:val="00916DF7"/>
    <w:rsid w:val="00916E00"/>
    <w:rsid w:val="00916EC2"/>
    <w:rsid w:val="00916F79"/>
    <w:rsid w:val="00916F98"/>
    <w:rsid w:val="00917143"/>
    <w:rsid w:val="0091742C"/>
    <w:rsid w:val="00917916"/>
    <w:rsid w:val="00917AF2"/>
    <w:rsid w:val="00917B0D"/>
    <w:rsid w:val="00917B6F"/>
    <w:rsid w:val="00917BC6"/>
    <w:rsid w:val="00917E44"/>
    <w:rsid w:val="00920435"/>
    <w:rsid w:val="0092051A"/>
    <w:rsid w:val="00920531"/>
    <w:rsid w:val="00920641"/>
    <w:rsid w:val="0092098C"/>
    <w:rsid w:val="00920AFE"/>
    <w:rsid w:val="00920D31"/>
    <w:rsid w:val="00920DD4"/>
    <w:rsid w:val="00920E3C"/>
    <w:rsid w:val="00920E6F"/>
    <w:rsid w:val="00920FB8"/>
    <w:rsid w:val="00921039"/>
    <w:rsid w:val="00921247"/>
    <w:rsid w:val="009212D7"/>
    <w:rsid w:val="00921386"/>
    <w:rsid w:val="009213BD"/>
    <w:rsid w:val="009218DE"/>
    <w:rsid w:val="00921947"/>
    <w:rsid w:val="00921D07"/>
    <w:rsid w:val="00921EB3"/>
    <w:rsid w:val="00922041"/>
    <w:rsid w:val="00922684"/>
    <w:rsid w:val="00922AB6"/>
    <w:rsid w:val="0092305F"/>
    <w:rsid w:val="009230A6"/>
    <w:rsid w:val="0092348A"/>
    <w:rsid w:val="0092371B"/>
    <w:rsid w:val="009237D0"/>
    <w:rsid w:val="00923800"/>
    <w:rsid w:val="0092395C"/>
    <w:rsid w:val="00923A18"/>
    <w:rsid w:val="00923A78"/>
    <w:rsid w:val="00923C9D"/>
    <w:rsid w:val="00923EDF"/>
    <w:rsid w:val="00923F99"/>
    <w:rsid w:val="0092433B"/>
    <w:rsid w:val="00924393"/>
    <w:rsid w:val="00924627"/>
    <w:rsid w:val="009246FA"/>
    <w:rsid w:val="0092485D"/>
    <w:rsid w:val="00924D10"/>
    <w:rsid w:val="00924DFF"/>
    <w:rsid w:val="00924F0A"/>
    <w:rsid w:val="00924F56"/>
    <w:rsid w:val="009250A8"/>
    <w:rsid w:val="009255DA"/>
    <w:rsid w:val="0092562E"/>
    <w:rsid w:val="00925704"/>
    <w:rsid w:val="00925772"/>
    <w:rsid w:val="00925BE6"/>
    <w:rsid w:val="00925D8F"/>
    <w:rsid w:val="00925E77"/>
    <w:rsid w:val="00926325"/>
    <w:rsid w:val="0092636E"/>
    <w:rsid w:val="0092643C"/>
    <w:rsid w:val="00926697"/>
    <w:rsid w:val="009266D1"/>
    <w:rsid w:val="009269AB"/>
    <w:rsid w:val="00926A73"/>
    <w:rsid w:val="00926B77"/>
    <w:rsid w:val="00926BB1"/>
    <w:rsid w:val="00926EBF"/>
    <w:rsid w:val="00926F50"/>
    <w:rsid w:val="00926F61"/>
    <w:rsid w:val="00926FA9"/>
    <w:rsid w:val="00927167"/>
    <w:rsid w:val="00927272"/>
    <w:rsid w:val="009273BF"/>
    <w:rsid w:val="009273DE"/>
    <w:rsid w:val="009276CE"/>
    <w:rsid w:val="00927780"/>
    <w:rsid w:val="00927954"/>
    <w:rsid w:val="009302F9"/>
    <w:rsid w:val="00930848"/>
    <w:rsid w:val="00930A39"/>
    <w:rsid w:val="009311FD"/>
    <w:rsid w:val="0093123D"/>
    <w:rsid w:val="00931268"/>
    <w:rsid w:val="0093128C"/>
    <w:rsid w:val="009315B8"/>
    <w:rsid w:val="009317E1"/>
    <w:rsid w:val="009318A0"/>
    <w:rsid w:val="009318DF"/>
    <w:rsid w:val="00931B0F"/>
    <w:rsid w:val="00931B3F"/>
    <w:rsid w:val="00931EC5"/>
    <w:rsid w:val="009323A1"/>
    <w:rsid w:val="009323A5"/>
    <w:rsid w:val="009324B2"/>
    <w:rsid w:val="009324C7"/>
    <w:rsid w:val="00932594"/>
    <w:rsid w:val="009325E2"/>
    <w:rsid w:val="00932BE1"/>
    <w:rsid w:val="00932E0D"/>
    <w:rsid w:val="00932F68"/>
    <w:rsid w:val="00933021"/>
    <w:rsid w:val="00933040"/>
    <w:rsid w:val="009330E9"/>
    <w:rsid w:val="009330EF"/>
    <w:rsid w:val="009332EF"/>
    <w:rsid w:val="009333E0"/>
    <w:rsid w:val="009334CC"/>
    <w:rsid w:val="00933596"/>
    <w:rsid w:val="009336AF"/>
    <w:rsid w:val="009336DA"/>
    <w:rsid w:val="00933CCC"/>
    <w:rsid w:val="00933E51"/>
    <w:rsid w:val="00934159"/>
    <w:rsid w:val="00934D97"/>
    <w:rsid w:val="00934DD1"/>
    <w:rsid w:val="00934ED3"/>
    <w:rsid w:val="00935021"/>
    <w:rsid w:val="00935216"/>
    <w:rsid w:val="00935467"/>
    <w:rsid w:val="009354B8"/>
    <w:rsid w:val="009357F9"/>
    <w:rsid w:val="00935997"/>
    <w:rsid w:val="00935C8A"/>
    <w:rsid w:val="00935D15"/>
    <w:rsid w:val="00935D41"/>
    <w:rsid w:val="009362B5"/>
    <w:rsid w:val="00936324"/>
    <w:rsid w:val="00936375"/>
    <w:rsid w:val="0093646A"/>
    <w:rsid w:val="009364C7"/>
    <w:rsid w:val="009365CA"/>
    <w:rsid w:val="00936691"/>
    <w:rsid w:val="00936C1C"/>
    <w:rsid w:val="00936C91"/>
    <w:rsid w:val="009370E2"/>
    <w:rsid w:val="00937354"/>
    <w:rsid w:val="009373A2"/>
    <w:rsid w:val="00937462"/>
    <w:rsid w:val="00937499"/>
    <w:rsid w:val="00937595"/>
    <w:rsid w:val="0093762F"/>
    <w:rsid w:val="00937788"/>
    <w:rsid w:val="009377D7"/>
    <w:rsid w:val="009378D4"/>
    <w:rsid w:val="00937AE4"/>
    <w:rsid w:val="00937B8D"/>
    <w:rsid w:val="00937E11"/>
    <w:rsid w:val="00937FEC"/>
    <w:rsid w:val="00940040"/>
    <w:rsid w:val="00940593"/>
    <w:rsid w:val="00940700"/>
    <w:rsid w:val="00940701"/>
    <w:rsid w:val="0094092C"/>
    <w:rsid w:val="00940F2D"/>
    <w:rsid w:val="009411FB"/>
    <w:rsid w:val="00941224"/>
    <w:rsid w:val="00941306"/>
    <w:rsid w:val="00941401"/>
    <w:rsid w:val="009414A9"/>
    <w:rsid w:val="009414C2"/>
    <w:rsid w:val="00941507"/>
    <w:rsid w:val="009415B2"/>
    <w:rsid w:val="00941B71"/>
    <w:rsid w:val="00941BF9"/>
    <w:rsid w:val="00941C1C"/>
    <w:rsid w:val="00941D2F"/>
    <w:rsid w:val="00941DF9"/>
    <w:rsid w:val="00941F98"/>
    <w:rsid w:val="00942129"/>
    <w:rsid w:val="009421AD"/>
    <w:rsid w:val="009421E4"/>
    <w:rsid w:val="0094221C"/>
    <w:rsid w:val="00942604"/>
    <w:rsid w:val="00942617"/>
    <w:rsid w:val="00942891"/>
    <w:rsid w:val="00942896"/>
    <w:rsid w:val="009429B9"/>
    <w:rsid w:val="00942B54"/>
    <w:rsid w:val="00942C5C"/>
    <w:rsid w:val="00942C7F"/>
    <w:rsid w:val="00942D1F"/>
    <w:rsid w:val="00942F9F"/>
    <w:rsid w:val="0094309D"/>
    <w:rsid w:val="00943132"/>
    <w:rsid w:val="0094373C"/>
    <w:rsid w:val="00943BD9"/>
    <w:rsid w:val="00943F06"/>
    <w:rsid w:val="00943F66"/>
    <w:rsid w:val="0094409C"/>
    <w:rsid w:val="00944159"/>
    <w:rsid w:val="0094434D"/>
    <w:rsid w:val="009443B9"/>
    <w:rsid w:val="009443C4"/>
    <w:rsid w:val="0094475A"/>
    <w:rsid w:val="009449B2"/>
    <w:rsid w:val="00944A78"/>
    <w:rsid w:val="00944A82"/>
    <w:rsid w:val="00944BA5"/>
    <w:rsid w:val="00944F43"/>
    <w:rsid w:val="009450E0"/>
    <w:rsid w:val="009452E6"/>
    <w:rsid w:val="0094544A"/>
    <w:rsid w:val="00945542"/>
    <w:rsid w:val="00945628"/>
    <w:rsid w:val="00945660"/>
    <w:rsid w:val="00945915"/>
    <w:rsid w:val="00945B05"/>
    <w:rsid w:val="00945E37"/>
    <w:rsid w:val="0094623C"/>
    <w:rsid w:val="00946C4D"/>
    <w:rsid w:val="00946E2E"/>
    <w:rsid w:val="00946F5E"/>
    <w:rsid w:val="0094729D"/>
    <w:rsid w:val="0094744A"/>
    <w:rsid w:val="00947934"/>
    <w:rsid w:val="00947CAD"/>
    <w:rsid w:val="00947F12"/>
    <w:rsid w:val="009500B6"/>
    <w:rsid w:val="00950119"/>
    <w:rsid w:val="00950148"/>
    <w:rsid w:val="0095019A"/>
    <w:rsid w:val="00950484"/>
    <w:rsid w:val="009505C0"/>
    <w:rsid w:val="00950923"/>
    <w:rsid w:val="00950CA5"/>
    <w:rsid w:val="00950D16"/>
    <w:rsid w:val="00950EFE"/>
    <w:rsid w:val="0095165E"/>
    <w:rsid w:val="009517B6"/>
    <w:rsid w:val="00951D80"/>
    <w:rsid w:val="0095208E"/>
    <w:rsid w:val="0095285B"/>
    <w:rsid w:val="00952A36"/>
    <w:rsid w:val="00952A97"/>
    <w:rsid w:val="00952D4D"/>
    <w:rsid w:val="00952EF6"/>
    <w:rsid w:val="00952F14"/>
    <w:rsid w:val="00952F91"/>
    <w:rsid w:val="00952FAC"/>
    <w:rsid w:val="009531D6"/>
    <w:rsid w:val="009531DC"/>
    <w:rsid w:val="009539A9"/>
    <w:rsid w:val="00953C90"/>
    <w:rsid w:val="00953E71"/>
    <w:rsid w:val="00953FE9"/>
    <w:rsid w:val="009540B7"/>
    <w:rsid w:val="00954417"/>
    <w:rsid w:val="0095460E"/>
    <w:rsid w:val="00954778"/>
    <w:rsid w:val="0095479D"/>
    <w:rsid w:val="0095481C"/>
    <w:rsid w:val="00954951"/>
    <w:rsid w:val="00954E04"/>
    <w:rsid w:val="0095526F"/>
    <w:rsid w:val="0095534D"/>
    <w:rsid w:val="00955647"/>
    <w:rsid w:val="00955759"/>
    <w:rsid w:val="009557E2"/>
    <w:rsid w:val="009558AE"/>
    <w:rsid w:val="009558BA"/>
    <w:rsid w:val="00955923"/>
    <w:rsid w:val="00955A65"/>
    <w:rsid w:val="00955AE9"/>
    <w:rsid w:val="00955C8F"/>
    <w:rsid w:val="00955C94"/>
    <w:rsid w:val="00955EC0"/>
    <w:rsid w:val="00955EE6"/>
    <w:rsid w:val="00955F40"/>
    <w:rsid w:val="00956315"/>
    <w:rsid w:val="00956358"/>
    <w:rsid w:val="009565A2"/>
    <w:rsid w:val="009567E6"/>
    <w:rsid w:val="0095699F"/>
    <w:rsid w:val="00956ABA"/>
    <w:rsid w:val="00957076"/>
    <w:rsid w:val="00957132"/>
    <w:rsid w:val="0095721F"/>
    <w:rsid w:val="009576FD"/>
    <w:rsid w:val="009577E0"/>
    <w:rsid w:val="009578EB"/>
    <w:rsid w:val="009578FF"/>
    <w:rsid w:val="00957A0B"/>
    <w:rsid w:val="00957BE5"/>
    <w:rsid w:val="00957F0A"/>
    <w:rsid w:val="009603CB"/>
    <w:rsid w:val="00960446"/>
    <w:rsid w:val="0096045E"/>
    <w:rsid w:val="0096074C"/>
    <w:rsid w:val="009607BB"/>
    <w:rsid w:val="009607FC"/>
    <w:rsid w:val="0096098E"/>
    <w:rsid w:val="00960A23"/>
    <w:rsid w:val="00960D62"/>
    <w:rsid w:val="00960EFE"/>
    <w:rsid w:val="009610ED"/>
    <w:rsid w:val="009613DB"/>
    <w:rsid w:val="009615C3"/>
    <w:rsid w:val="0096176B"/>
    <w:rsid w:val="00961ABF"/>
    <w:rsid w:val="00961BA1"/>
    <w:rsid w:val="00961C62"/>
    <w:rsid w:val="00961CED"/>
    <w:rsid w:val="00961EE9"/>
    <w:rsid w:val="0096211A"/>
    <w:rsid w:val="00962375"/>
    <w:rsid w:val="00962921"/>
    <w:rsid w:val="00962CAC"/>
    <w:rsid w:val="00962D84"/>
    <w:rsid w:val="00962DA1"/>
    <w:rsid w:val="00962E50"/>
    <w:rsid w:val="00962FA8"/>
    <w:rsid w:val="00963375"/>
    <w:rsid w:val="009633BB"/>
    <w:rsid w:val="0096341D"/>
    <w:rsid w:val="00963484"/>
    <w:rsid w:val="0096382E"/>
    <w:rsid w:val="0096385F"/>
    <w:rsid w:val="00963A36"/>
    <w:rsid w:val="00963C32"/>
    <w:rsid w:val="00963C79"/>
    <w:rsid w:val="00963CF6"/>
    <w:rsid w:val="00963EEF"/>
    <w:rsid w:val="009643DA"/>
    <w:rsid w:val="00964762"/>
    <w:rsid w:val="0096485F"/>
    <w:rsid w:val="009648B8"/>
    <w:rsid w:val="00964AEB"/>
    <w:rsid w:val="00964BB3"/>
    <w:rsid w:val="00965424"/>
    <w:rsid w:val="00965425"/>
    <w:rsid w:val="0096547F"/>
    <w:rsid w:val="009654E2"/>
    <w:rsid w:val="00965716"/>
    <w:rsid w:val="00965842"/>
    <w:rsid w:val="0096591B"/>
    <w:rsid w:val="00965C1B"/>
    <w:rsid w:val="00965C40"/>
    <w:rsid w:val="00965E8E"/>
    <w:rsid w:val="00965FD2"/>
    <w:rsid w:val="0096603B"/>
    <w:rsid w:val="0096617E"/>
    <w:rsid w:val="00966388"/>
    <w:rsid w:val="009663D6"/>
    <w:rsid w:val="00966530"/>
    <w:rsid w:val="009665BD"/>
    <w:rsid w:val="009666A5"/>
    <w:rsid w:val="00966701"/>
    <w:rsid w:val="00966B66"/>
    <w:rsid w:val="00966B9D"/>
    <w:rsid w:val="00966BA6"/>
    <w:rsid w:val="00966C37"/>
    <w:rsid w:val="00966CCF"/>
    <w:rsid w:val="00966F04"/>
    <w:rsid w:val="00966F07"/>
    <w:rsid w:val="00966F17"/>
    <w:rsid w:val="00966F93"/>
    <w:rsid w:val="00967002"/>
    <w:rsid w:val="00967029"/>
    <w:rsid w:val="0096703D"/>
    <w:rsid w:val="00967354"/>
    <w:rsid w:val="00967633"/>
    <w:rsid w:val="009676DD"/>
    <w:rsid w:val="00967A26"/>
    <w:rsid w:val="00967BFF"/>
    <w:rsid w:val="00967F02"/>
    <w:rsid w:val="00967F5E"/>
    <w:rsid w:val="00970088"/>
    <w:rsid w:val="00970559"/>
    <w:rsid w:val="009709DE"/>
    <w:rsid w:val="009709F1"/>
    <w:rsid w:val="009709FA"/>
    <w:rsid w:val="00970D8A"/>
    <w:rsid w:val="00970E64"/>
    <w:rsid w:val="00970EB6"/>
    <w:rsid w:val="0097115A"/>
    <w:rsid w:val="009711AB"/>
    <w:rsid w:val="009712C8"/>
    <w:rsid w:val="00971592"/>
    <w:rsid w:val="00971617"/>
    <w:rsid w:val="00971718"/>
    <w:rsid w:val="009717F8"/>
    <w:rsid w:val="009719DA"/>
    <w:rsid w:val="00971A25"/>
    <w:rsid w:val="00971B9A"/>
    <w:rsid w:val="00971BE1"/>
    <w:rsid w:val="00971C2C"/>
    <w:rsid w:val="00971CA6"/>
    <w:rsid w:val="00971DDF"/>
    <w:rsid w:val="00971F0E"/>
    <w:rsid w:val="0097225C"/>
    <w:rsid w:val="009722EB"/>
    <w:rsid w:val="00972385"/>
    <w:rsid w:val="00972441"/>
    <w:rsid w:val="0097260D"/>
    <w:rsid w:val="009727CB"/>
    <w:rsid w:val="00972B4F"/>
    <w:rsid w:val="00972E1C"/>
    <w:rsid w:val="00972FDF"/>
    <w:rsid w:val="009731D6"/>
    <w:rsid w:val="0097324A"/>
    <w:rsid w:val="0097335F"/>
    <w:rsid w:val="00973373"/>
    <w:rsid w:val="0097341A"/>
    <w:rsid w:val="009739D0"/>
    <w:rsid w:val="00973ABE"/>
    <w:rsid w:val="00973DA4"/>
    <w:rsid w:val="00973FC6"/>
    <w:rsid w:val="00974098"/>
    <w:rsid w:val="009745EE"/>
    <w:rsid w:val="00974746"/>
    <w:rsid w:val="009749FD"/>
    <w:rsid w:val="00974B6C"/>
    <w:rsid w:val="00974D36"/>
    <w:rsid w:val="00975119"/>
    <w:rsid w:val="00975228"/>
    <w:rsid w:val="009757FE"/>
    <w:rsid w:val="00975AF9"/>
    <w:rsid w:val="00975E3F"/>
    <w:rsid w:val="00975FE8"/>
    <w:rsid w:val="0097628B"/>
    <w:rsid w:val="009763ED"/>
    <w:rsid w:val="009763F6"/>
    <w:rsid w:val="00976507"/>
    <w:rsid w:val="00976861"/>
    <w:rsid w:val="00976EAA"/>
    <w:rsid w:val="00976F04"/>
    <w:rsid w:val="0097714E"/>
    <w:rsid w:val="00977522"/>
    <w:rsid w:val="009776BA"/>
    <w:rsid w:val="009777F4"/>
    <w:rsid w:val="00977AD8"/>
    <w:rsid w:val="00977C0C"/>
    <w:rsid w:val="00977C6C"/>
    <w:rsid w:val="00977E6B"/>
    <w:rsid w:val="00980483"/>
    <w:rsid w:val="009808ED"/>
    <w:rsid w:val="00980A10"/>
    <w:rsid w:val="00980B63"/>
    <w:rsid w:val="00980D19"/>
    <w:rsid w:val="00981130"/>
    <w:rsid w:val="009811FA"/>
    <w:rsid w:val="0098137E"/>
    <w:rsid w:val="0098143B"/>
    <w:rsid w:val="009819B6"/>
    <w:rsid w:val="00981F6E"/>
    <w:rsid w:val="00982272"/>
    <w:rsid w:val="0098229C"/>
    <w:rsid w:val="00982346"/>
    <w:rsid w:val="00982891"/>
    <w:rsid w:val="0098289D"/>
    <w:rsid w:val="00982C38"/>
    <w:rsid w:val="00983061"/>
    <w:rsid w:val="0098307F"/>
    <w:rsid w:val="00983273"/>
    <w:rsid w:val="009832BD"/>
    <w:rsid w:val="009833A2"/>
    <w:rsid w:val="009835E0"/>
    <w:rsid w:val="009837EA"/>
    <w:rsid w:val="009838D8"/>
    <w:rsid w:val="00983D46"/>
    <w:rsid w:val="00983DCA"/>
    <w:rsid w:val="00983E9F"/>
    <w:rsid w:val="00983F55"/>
    <w:rsid w:val="00984276"/>
    <w:rsid w:val="0098434F"/>
    <w:rsid w:val="009844E6"/>
    <w:rsid w:val="009845F9"/>
    <w:rsid w:val="009846D3"/>
    <w:rsid w:val="00984906"/>
    <w:rsid w:val="00984952"/>
    <w:rsid w:val="00984A04"/>
    <w:rsid w:val="00984A6A"/>
    <w:rsid w:val="00984F69"/>
    <w:rsid w:val="00984FA0"/>
    <w:rsid w:val="00984FF7"/>
    <w:rsid w:val="00985342"/>
    <w:rsid w:val="00985512"/>
    <w:rsid w:val="00985657"/>
    <w:rsid w:val="0098593B"/>
    <w:rsid w:val="009859FF"/>
    <w:rsid w:val="00985AA4"/>
    <w:rsid w:val="00985B4A"/>
    <w:rsid w:val="00985DAB"/>
    <w:rsid w:val="00985E97"/>
    <w:rsid w:val="00985EF7"/>
    <w:rsid w:val="00986050"/>
    <w:rsid w:val="00986084"/>
    <w:rsid w:val="00986093"/>
    <w:rsid w:val="00986146"/>
    <w:rsid w:val="00986734"/>
    <w:rsid w:val="00986B5A"/>
    <w:rsid w:val="00986C94"/>
    <w:rsid w:val="00986CF9"/>
    <w:rsid w:val="00986D38"/>
    <w:rsid w:val="0098727B"/>
    <w:rsid w:val="00987304"/>
    <w:rsid w:val="0098733D"/>
    <w:rsid w:val="009873BA"/>
    <w:rsid w:val="00987416"/>
    <w:rsid w:val="009874A1"/>
    <w:rsid w:val="0098759E"/>
    <w:rsid w:val="00987630"/>
    <w:rsid w:val="00987991"/>
    <w:rsid w:val="009879BC"/>
    <w:rsid w:val="00987DBD"/>
    <w:rsid w:val="00987F4E"/>
    <w:rsid w:val="009900FD"/>
    <w:rsid w:val="009902A9"/>
    <w:rsid w:val="009902EC"/>
    <w:rsid w:val="00990350"/>
    <w:rsid w:val="009905C4"/>
    <w:rsid w:val="00990669"/>
    <w:rsid w:val="009907A1"/>
    <w:rsid w:val="0099095B"/>
    <w:rsid w:val="0099099F"/>
    <w:rsid w:val="00990A33"/>
    <w:rsid w:val="00990A4A"/>
    <w:rsid w:val="00990BF5"/>
    <w:rsid w:val="00990C0E"/>
    <w:rsid w:val="00990CC6"/>
    <w:rsid w:val="00990D28"/>
    <w:rsid w:val="00990D75"/>
    <w:rsid w:val="00990E8E"/>
    <w:rsid w:val="00990F44"/>
    <w:rsid w:val="00990FF6"/>
    <w:rsid w:val="00991093"/>
    <w:rsid w:val="0099112D"/>
    <w:rsid w:val="0099115A"/>
    <w:rsid w:val="00991477"/>
    <w:rsid w:val="00991586"/>
    <w:rsid w:val="0099163B"/>
    <w:rsid w:val="00991737"/>
    <w:rsid w:val="00991BBE"/>
    <w:rsid w:val="009920D9"/>
    <w:rsid w:val="0099212A"/>
    <w:rsid w:val="009922C1"/>
    <w:rsid w:val="00992343"/>
    <w:rsid w:val="009928FC"/>
    <w:rsid w:val="00992A0F"/>
    <w:rsid w:val="00992CE7"/>
    <w:rsid w:val="00992DF5"/>
    <w:rsid w:val="00992E06"/>
    <w:rsid w:val="00992FE9"/>
    <w:rsid w:val="0099307C"/>
    <w:rsid w:val="009930DC"/>
    <w:rsid w:val="00993129"/>
    <w:rsid w:val="00993426"/>
    <w:rsid w:val="009934A7"/>
    <w:rsid w:val="0099383D"/>
    <w:rsid w:val="009938B1"/>
    <w:rsid w:val="00993A56"/>
    <w:rsid w:val="00993F6A"/>
    <w:rsid w:val="00994065"/>
    <w:rsid w:val="00994165"/>
    <w:rsid w:val="0099484B"/>
    <w:rsid w:val="009948D2"/>
    <w:rsid w:val="00994B7B"/>
    <w:rsid w:val="00994D5F"/>
    <w:rsid w:val="00994D64"/>
    <w:rsid w:val="00994D7C"/>
    <w:rsid w:val="0099526E"/>
    <w:rsid w:val="00995648"/>
    <w:rsid w:val="0099566C"/>
    <w:rsid w:val="00995735"/>
    <w:rsid w:val="00995868"/>
    <w:rsid w:val="00995BA0"/>
    <w:rsid w:val="00995E2F"/>
    <w:rsid w:val="00995F3A"/>
    <w:rsid w:val="00996255"/>
    <w:rsid w:val="00996258"/>
    <w:rsid w:val="00996306"/>
    <w:rsid w:val="00996312"/>
    <w:rsid w:val="00996744"/>
    <w:rsid w:val="009967B7"/>
    <w:rsid w:val="00996A14"/>
    <w:rsid w:val="00996D03"/>
    <w:rsid w:val="00996F12"/>
    <w:rsid w:val="00996F6C"/>
    <w:rsid w:val="00996FB2"/>
    <w:rsid w:val="00996FE2"/>
    <w:rsid w:val="009970BF"/>
    <w:rsid w:val="009970F6"/>
    <w:rsid w:val="00997422"/>
    <w:rsid w:val="0099750D"/>
    <w:rsid w:val="00997913"/>
    <w:rsid w:val="00997B62"/>
    <w:rsid w:val="00997CF4"/>
    <w:rsid w:val="00997DCC"/>
    <w:rsid w:val="00997EE0"/>
    <w:rsid w:val="009A0141"/>
    <w:rsid w:val="009A0231"/>
    <w:rsid w:val="009A0351"/>
    <w:rsid w:val="009A051C"/>
    <w:rsid w:val="009A05B3"/>
    <w:rsid w:val="009A0824"/>
    <w:rsid w:val="009A09A4"/>
    <w:rsid w:val="009A0A8B"/>
    <w:rsid w:val="009A0BAC"/>
    <w:rsid w:val="009A0EA9"/>
    <w:rsid w:val="009A1169"/>
    <w:rsid w:val="009A128D"/>
    <w:rsid w:val="009A12DB"/>
    <w:rsid w:val="009A1598"/>
    <w:rsid w:val="009A164C"/>
    <w:rsid w:val="009A17D8"/>
    <w:rsid w:val="009A1990"/>
    <w:rsid w:val="009A1A73"/>
    <w:rsid w:val="009A1AAC"/>
    <w:rsid w:val="009A1C94"/>
    <w:rsid w:val="009A1CB7"/>
    <w:rsid w:val="009A1D39"/>
    <w:rsid w:val="009A1F04"/>
    <w:rsid w:val="009A1FEF"/>
    <w:rsid w:val="009A242C"/>
    <w:rsid w:val="009A2585"/>
    <w:rsid w:val="009A2682"/>
    <w:rsid w:val="009A2961"/>
    <w:rsid w:val="009A29B9"/>
    <w:rsid w:val="009A2B11"/>
    <w:rsid w:val="009A2BB6"/>
    <w:rsid w:val="009A2CB8"/>
    <w:rsid w:val="009A2E31"/>
    <w:rsid w:val="009A2EDC"/>
    <w:rsid w:val="009A3149"/>
    <w:rsid w:val="009A317F"/>
    <w:rsid w:val="009A35C1"/>
    <w:rsid w:val="009A3789"/>
    <w:rsid w:val="009A39EB"/>
    <w:rsid w:val="009A3C87"/>
    <w:rsid w:val="009A4489"/>
    <w:rsid w:val="009A45A2"/>
    <w:rsid w:val="009A47C5"/>
    <w:rsid w:val="009A48B9"/>
    <w:rsid w:val="009A4C05"/>
    <w:rsid w:val="009A529B"/>
    <w:rsid w:val="009A5404"/>
    <w:rsid w:val="009A55FF"/>
    <w:rsid w:val="009A564C"/>
    <w:rsid w:val="009A590A"/>
    <w:rsid w:val="009A59CE"/>
    <w:rsid w:val="009A5A68"/>
    <w:rsid w:val="009A5EF5"/>
    <w:rsid w:val="009A648E"/>
    <w:rsid w:val="009A68D4"/>
    <w:rsid w:val="009A6919"/>
    <w:rsid w:val="009A6AC7"/>
    <w:rsid w:val="009A6AD7"/>
    <w:rsid w:val="009A6E44"/>
    <w:rsid w:val="009A6E5C"/>
    <w:rsid w:val="009A7114"/>
    <w:rsid w:val="009A752B"/>
    <w:rsid w:val="009A7751"/>
    <w:rsid w:val="009A78A4"/>
    <w:rsid w:val="009A79E6"/>
    <w:rsid w:val="009B0073"/>
    <w:rsid w:val="009B00BE"/>
    <w:rsid w:val="009B0173"/>
    <w:rsid w:val="009B0339"/>
    <w:rsid w:val="009B03DC"/>
    <w:rsid w:val="009B03F8"/>
    <w:rsid w:val="009B0408"/>
    <w:rsid w:val="009B07E9"/>
    <w:rsid w:val="009B0843"/>
    <w:rsid w:val="009B0DDF"/>
    <w:rsid w:val="009B0DEE"/>
    <w:rsid w:val="009B1030"/>
    <w:rsid w:val="009B1221"/>
    <w:rsid w:val="009B1335"/>
    <w:rsid w:val="009B1412"/>
    <w:rsid w:val="009B176D"/>
    <w:rsid w:val="009B1C5D"/>
    <w:rsid w:val="009B1E47"/>
    <w:rsid w:val="009B1F39"/>
    <w:rsid w:val="009B220A"/>
    <w:rsid w:val="009B2294"/>
    <w:rsid w:val="009B22F2"/>
    <w:rsid w:val="009B237D"/>
    <w:rsid w:val="009B23ED"/>
    <w:rsid w:val="009B2CED"/>
    <w:rsid w:val="009B2F11"/>
    <w:rsid w:val="009B3054"/>
    <w:rsid w:val="009B32BB"/>
    <w:rsid w:val="009B32F0"/>
    <w:rsid w:val="009B335D"/>
    <w:rsid w:val="009B37A1"/>
    <w:rsid w:val="009B38BA"/>
    <w:rsid w:val="009B3A35"/>
    <w:rsid w:val="009B3A70"/>
    <w:rsid w:val="009B3C90"/>
    <w:rsid w:val="009B42A5"/>
    <w:rsid w:val="009B457E"/>
    <w:rsid w:val="009B4584"/>
    <w:rsid w:val="009B49AA"/>
    <w:rsid w:val="009B4BAB"/>
    <w:rsid w:val="009B4CC8"/>
    <w:rsid w:val="009B5488"/>
    <w:rsid w:val="009B569F"/>
    <w:rsid w:val="009B570C"/>
    <w:rsid w:val="009B5762"/>
    <w:rsid w:val="009B5AB7"/>
    <w:rsid w:val="009B5C53"/>
    <w:rsid w:val="009B5E37"/>
    <w:rsid w:val="009B5F89"/>
    <w:rsid w:val="009B5FCE"/>
    <w:rsid w:val="009B6ED4"/>
    <w:rsid w:val="009B6FE7"/>
    <w:rsid w:val="009B7123"/>
    <w:rsid w:val="009B727E"/>
    <w:rsid w:val="009B76E3"/>
    <w:rsid w:val="009B76F9"/>
    <w:rsid w:val="009B7956"/>
    <w:rsid w:val="009B7A72"/>
    <w:rsid w:val="009B7A74"/>
    <w:rsid w:val="009B7B74"/>
    <w:rsid w:val="009B7B7B"/>
    <w:rsid w:val="009B7BB8"/>
    <w:rsid w:val="009B7C19"/>
    <w:rsid w:val="009B7E12"/>
    <w:rsid w:val="009B7EF9"/>
    <w:rsid w:val="009C0063"/>
    <w:rsid w:val="009C009A"/>
    <w:rsid w:val="009C0213"/>
    <w:rsid w:val="009C07FF"/>
    <w:rsid w:val="009C0AD1"/>
    <w:rsid w:val="009C0E9B"/>
    <w:rsid w:val="009C1063"/>
    <w:rsid w:val="009C126A"/>
    <w:rsid w:val="009C135F"/>
    <w:rsid w:val="009C13AF"/>
    <w:rsid w:val="009C15AA"/>
    <w:rsid w:val="009C1635"/>
    <w:rsid w:val="009C16C7"/>
    <w:rsid w:val="009C197C"/>
    <w:rsid w:val="009C19F8"/>
    <w:rsid w:val="009C1D0F"/>
    <w:rsid w:val="009C1D4C"/>
    <w:rsid w:val="009C1D9D"/>
    <w:rsid w:val="009C1EDA"/>
    <w:rsid w:val="009C2264"/>
    <w:rsid w:val="009C23F0"/>
    <w:rsid w:val="009C24F4"/>
    <w:rsid w:val="009C26EA"/>
    <w:rsid w:val="009C26EB"/>
    <w:rsid w:val="009C27A8"/>
    <w:rsid w:val="009C2819"/>
    <w:rsid w:val="009C2973"/>
    <w:rsid w:val="009C2B92"/>
    <w:rsid w:val="009C2DD2"/>
    <w:rsid w:val="009C2FF0"/>
    <w:rsid w:val="009C3278"/>
    <w:rsid w:val="009C3455"/>
    <w:rsid w:val="009C34B0"/>
    <w:rsid w:val="009C34C1"/>
    <w:rsid w:val="009C3643"/>
    <w:rsid w:val="009C3982"/>
    <w:rsid w:val="009C3C53"/>
    <w:rsid w:val="009C3DE7"/>
    <w:rsid w:val="009C4049"/>
    <w:rsid w:val="009C4196"/>
    <w:rsid w:val="009C441F"/>
    <w:rsid w:val="009C446D"/>
    <w:rsid w:val="009C4713"/>
    <w:rsid w:val="009C4A07"/>
    <w:rsid w:val="009C4B8E"/>
    <w:rsid w:val="009C5032"/>
    <w:rsid w:val="009C5156"/>
    <w:rsid w:val="009C51D5"/>
    <w:rsid w:val="009C543C"/>
    <w:rsid w:val="009C5861"/>
    <w:rsid w:val="009C58CB"/>
    <w:rsid w:val="009C5992"/>
    <w:rsid w:val="009C599A"/>
    <w:rsid w:val="009C5E83"/>
    <w:rsid w:val="009C5EFF"/>
    <w:rsid w:val="009C6063"/>
    <w:rsid w:val="009C6243"/>
    <w:rsid w:val="009C6505"/>
    <w:rsid w:val="009C650E"/>
    <w:rsid w:val="009C664C"/>
    <w:rsid w:val="009C68C9"/>
    <w:rsid w:val="009C6A03"/>
    <w:rsid w:val="009C6D14"/>
    <w:rsid w:val="009C70DB"/>
    <w:rsid w:val="009C7116"/>
    <w:rsid w:val="009C7252"/>
    <w:rsid w:val="009C73B3"/>
    <w:rsid w:val="009C774A"/>
    <w:rsid w:val="009C77DD"/>
    <w:rsid w:val="009C78FB"/>
    <w:rsid w:val="009C7F4D"/>
    <w:rsid w:val="009C7FBB"/>
    <w:rsid w:val="009D0136"/>
    <w:rsid w:val="009D0300"/>
    <w:rsid w:val="009D03BE"/>
    <w:rsid w:val="009D0459"/>
    <w:rsid w:val="009D04E0"/>
    <w:rsid w:val="009D0577"/>
    <w:rsid w:val="009D05A1"/>
    <w:rsid w:val="009D05CE"/>
    <w:rsid w:val="009D07F7"/>
    <w:rsid w:val="009D09A9"/>
    <w:rsid w:val="009D09CD"/>
    <w:rsid w:val="009D0ADF"/>
    <w:rsid w:val="009D0B8D"/>
    <w:rsid w:val="009D0BCB"/>
    <w:rsid w:val="009D0DA2"/>
    <w:rsid w:val="009D10BB"/>
    <w:rsid w:val="009D126A"/>
    <w:rsid w:val="009D152F"/>
    <w:rsid w:val="009D15B5"/>
    <w:rsid w:val="009D165B"/>
    <w:rsid w:val="009D197E"/>
    <w:rsid w:val="009D19BC"/>
    <w:rsid w:val="009D19D2"/>
    <w:rsid w:val="009D1A49"/>
    <w:rsid w:val="009D1AF1"/>
    <w:rsid w:val="009D1D68"/>
    <w:rsid w:val="009D1DA1"/>
    <w:rsid w:val="009D1E13"/>
    <w:rsid w:val="009D1F81"/>
    <w:rsid w:val="009D2152"/>
    <w:rsid w:val="009D2348"/>
    <w:rsid w:val="009D23EC"/>
    <w:rsid w:val="009D248B"/>
    <w:rsid w:val="009D2663"/>
    <w:rsid w:val="009D28C2"/>
    <w:rsid w:val="009D2976"/>
    <w:rsid w:val="009D2A66"/>
    <w:rsid w:val="009D2A6C"/>
    <w:rsid w:val="009D2C0E"/>
    <w:rsid w:val="009D2C6D"/>
    <w:rsid w:val="009D2DF5"/>
    <w:rsid w:val="009D2EA8"/>
    <w:rsid w:val="009D2F0C"/>
    <w:rsid w:val="009D312F"/>
    <w:rsid w:val="009D3306"/>
    <w:rsid w:val="009D3578"/>
    <w:rsid w:val="009D35F2"/>
    <w:rsid w:val="009D36CF"/>
    <w:rsid w:val="009D3790"/>
    <w:rsid w:val="009D3975"/>
    <w:rsid w:val="009D3A5F"/>
    <w:rsid w:val="009D3CE1"/>
    <w:rsid w:val="009D3CF1"/>
    <w:rsid w:val="009D3F4B"/>
    <w:rsid w:val="009D3FFB"/>
    <w:rsid w:val="009D4D62"/>
    <w:rsid w:val="009D4F3A"/>
    <w:rsid w:val="009D4F88"/>
    <w:rsid w:val="009D4FB1"/>
    <w:rsid w:val="009D4FE3"/>
    <w:rsid w:val="009D5045"/>
    <w:rsid w:val="009D5104"/>
    <w:rsid w:val="009D512F"/>
    <w:rsid w:val="009D5193"/>
    <w:rsid w:val="009D53A1"/>
    <w:rsid w:val="009D544F"/>
    <w:rsid w:val="009D55B5"/>
    <w:rsid w:val="009D5B61"/>
    <w:rsid w:val="009D5C32"/>
    <w:rsid w:val="009D5C56"/>
    <w:rsid w:val="009D5F99"/>
    <w:rsid w:val="009D5FB5"/>
    <w:rsid w:val="009D6106"/>
    <w:rsid w:val="009D61BD"/>
    <w:rsid w:val="009D6251"/>
    <w:rsid w:val="009D6472"/>
    <w:rsid w:val="009D64DE"/>
    <w:rsid w:val="009D66EE"/>
    <w:rsid w:val="009D6736"/>
    <w:rsid w:val="009D6B9E"/>
    <w:rsid w:val="009D6C80"/>
    <w:rsid w:val="009D6F94"/>
    <w:rsid w:val="009D714D"/>
    <w:rsid w:val="009D73D7"/>
    <w:rsid w:val="009D76A0"/>
    <w:rsid w:val="009D7925"/>
    <w:rsid w:val="009D79F4"/>
    <w:rsid w:val="009D7ACF"/>
    <w:rsid w:val="009D7C82"/>
    <w:rsid w:val="009D7D19"/>
    <w:rsid w:val="009D7D1C"/>
    <w:rsid w:val="009E05C6"/>
    <w:rsid w:val="009E0AAC"/>
    <w:rsid w:val="009E0DD2"/>
    <w:rsid w:val="009E1106"/>
    <w:rsid w:val="009E126B"/>
    <w:rsid w:val="009E126D"/>
    <w:rsid w:val="009E12DD"/>
    <w:rsid w:val="009E136A"/>
    <w:rsid w:val="009E16C9"/>
    <w:rsid w:val="009E2021"/>
    <w:rsid w:val="009E2075"/>
    <w:rsid w:val="009E2283"/>
    <w:rsid w:val="009E2594"/>
    <w:rsid w:val="009E29D1"/>
    <w:rsid w:val="009E2AE8"/>
    <w:rsid w:val="009E2FFB"/>
    <w:rsid w:val="009E32A4"/>
    <w:rsid w:val="009E33D7"/>
    <w:rsid w:val="009E3775"/>
    <w:rsid w:val="009E3B35"/>
    <w:rsid w:val="009E3C0B"/>
    <w:rsid w:val="009E3CD1"/>
    <w:rsid w:val="009E3DEE"/>
    <w:rsid w:val="009E3E08"/>
    <w:rsid w:val="009E4030"/>
    <w:rsid w:val="009E4053"/>
    <w:rsid w:val="009E40B8"/>
    <w:rsid w:val="009E41E6"/>
    <w:rsid w:val="009E422B"/>
    <w:rsid w:val="009E4377"/>
    <w:rsid w:val="009E44AB"/>
    <w:rsid w:val="009E46EA"/>
    <w:rsid w:val="009E4A6F"/>
    <w:rsid w:val="009E4D46"/>
    <w:rsid w:val="009E4E0A"/>
    <w:rsid w:val="009E5041"/>
    <w:rsid w:val="009E506A"/>
    <w:rsid w:val="009E5520"/>
    <w:rsid w:val="009E5675"/>
    <w:rsid w:val="009E5AF5"/>
    <w:rsid w:val="009E5B9B"/>
    <w:rsid w:val="009E5CB4"/>
    <w:rsid w:val="009E5CE9"/>
    <w:rsid w:val="009E5D18"/>
    <w:rsid w:val="009E5D6F"/>
    <w:rsid w:val="009E5E8B"/>
    <w:rsid w:val="009E5EB5"/>
    <w:rsid w:val="009E5EEE"/>
    <w:rsid w:val="009E6234"/>
    <w:rsid w:val="009E6422"/>
    <w:rsid w:val="009E6D9B"/>
    <w:rsid w:val="009E6F05"/>
    <w:rsid w:val="009E6F37"/>
    <w:rsid w:val="009E6F3B"/>
    <w:rsid w:val="009E70CF"/>
    <w:rsid w:val="009E727C"/>
    <w:rsid w:val="009E74F0"/>
    <w:rsid w:val="009E7553"/>
    <w:rsid w:val="009E75A1"/>
    <w:rsid w:val="009E786A"/>
    <w:rsid w:val="009E7919"/>
    <w:rsid w:val="009E7AC7"/>
    <w:rsid w:val="009E7CA3"/>
    <w:rsid w:val="009E7F23"/>
    <w:rsid w:val="009F0091"/>
    <w:rsid w:val="009F0192"/>
    <w:rsid w:val="009F0256"/>
    <w:rsid w:val="009F028B"/>
    <w:rsid w:val="009F061B"/>
    <w:rsid w:val="009F0768"/>
    <w:rsid w:val="009F0839"/>
    <w:rsid w:val="009F09C7"/>
    <w:rsid w:val="009F0DDD"/>
    <w:rsid w:val="009F102A"/>
    <w:rsid w:val="009F10DC"/>
    <w:rsid w:val="009F1113"/>
    <w:rsid w:val="009F1251"/>
    <w:rsid w:val="009F1322"/>
    <w:rsid w:val="009F151C"/>
    <w:rsid w:val="009F1521"/>
    <w:rsid w:val="009F17E4"/>
    <w:rsid w:val="009F199E"/>
    <w:rsid w:val="009F1C57"/>
    <w:rsid w:val="009F1CAA"/>
    <w:rsid w:val="009F208B"/>
    <w:rsid w:val="009F22A4"/>
    <w:rsid w:val="009F2504"/>
    <w:rsid w:val="009F2524"/>
    <w:rsid w:val="009F2715"/>
    <w:rsid w:val="009F2949"/>
    <w:rsid w:val="009F2A19"/>
    <w:rsid w:val="009F2B58"/>
    <w:rsid w:val="009F2CD2"/>
    <w:rsid w:val="009F2E36"/>
    <w:rsid w:val="009F2F8A"/>
    <w:rsid w:val="009F3016"/>
    <w:rsid w:val="009F3091"/>
    <w:rsid w:val="009F30BA"/>
    <w:rsid w:val="009F3326"/>
    <w:rsid w:val="009F3661"/>
    <w:rsid w:val="009F36E2"/>
    <w:rsid w:val="009F371F"/>
    <w:rsid w:val="009F37F9"/>
    <w:rsid w:val="009F395C"/>
    <w:rsid w:val="009F3E56"/>
    <w:rsid w:val="009F3FDD"/>
    <w:rsid w:val="009F40E4"/>
    <w:rsid w:val="009F41B9"/>
    <w:rsid w:val="009F425B"/>
    <w:rsid w:val="009F4983"/>
    <w:rsid w:val="009F49DF"/>
    <w:rsid w:val="009F4AC4"/>
    <w:rsid w:val="009F4B4A"/>
    <w:rsid w:val="009F4BFE"/>
    <w:rsid w:val="009F4D0F"/>
    <w:rsid w:val="009F4E81"/>
    <w:rsid w:val="009F50CE"/>
    <w:rsid w:val="009F514E"/>
    <w:rsid w:val="009F518B"/>
    <w:rsid w:val="009F51AB"/>
    <w:rsid w:val="009F534B"/>
    <w:rsid w:val="009F54A4"/>
    <w:rsid w:val="009F5889"/>
    <w:rsid w:val="009F5A46"/>
    <w:rsid w:val="009F5D5B"/>
    <w:rsid w:val="009F5EE5"/>
    <w:rsid w:val="009F60FA"/>
    <w:rsid w:val="009F62AC"/>
    <w:rsid w:val="009F6333"/>
    <w:rsid w:val="009F67BF"/>
    <w:rsid w:val="009F6942"/>
    <w:rsid w:val="009F6AB1"/>
    <w:rsid w:val="009F6D2A"/>
    <w:rsid w:val="009F6E63"/>
    <w:rsid w:val="009F6E9A"/>
    <w:rsid w:val="009F6F67"/>
    <w:rsid w:val="009F747F"/>
    <w:rsid w:val="009F74AF"/>
    <w:rsid w:val="009F7867"/>
    <w:rsid w:val="009F7A86"/>
    <w:rsid w:val="009F7C10"/>
    <w:rsid w:val="009F7C4D"/>
    <w:rsid w:val="009F7D66"/>
    <w:rsid w:val="009F7F39"/>
    <w:rsid w:val="009F7FF7"/>
    <w:rsid w:val="00A00315"/>
    <w:rsid w:val="00A003C2"/>
    <w:rsid w:val="00A00416"/>
    <w:rsid w:val="00A00592"/>
    <w:rsid w:val="00A00638"/>
    <w:rsid w:val="00A0097D"/>
    <w:rsid w:val="00A00A9D"/>
    <w:rsid w:val="00A00BC7"/>
    <w:rsid w:val="00A00BD2"/>
    <w:rsid w:val="00A00C1B"/>
    <w:rsid w:val="00A00DF0"/>
    <w:rsid w:val="00A00E23"/>
    <w:rsid w:val="00A00E56"/>
    <w:rsid w:val="00A00FC0"/>
    <w:rsid w:val="00A011D9"/>
    <w:rsid w:val="00A01239"/>
    <w:rsid w:val="00A012AD"/>
    <w:rsid w:val="00A0154B"/>
    <w:rsid w:val="00A01AA9"/>
    <w:rsid w:val="00A01B3B"/>
    <w:rsid w:val="00A01BBF"/>
    <w:rsid w:val="00A01CB4"/>
    <w:rsid w:val="00A01DB4"/>
    <w:rsid w:val="00A01F89"/>
    <w:rsid w:val="00A02076"/>
    <w:rsid w:val="00A020A4"/>
    <w:rsid w:val="00A02195"/>
    <w:rsid w:val="00A021AB"/>
    <w:rsid w:val="00A02372"/>
    <w:rsid w:val="00A027F3"/>
    <w:rsid w:val="00A0324C"/>
    <w:rsid w:val="00A03366"/>
    <w:rsid w:val="00A0339D"/>
    <w:rsid w:val="00A033F2"/>
    <w:rsid w:val="00A03407"/>
    <w:rsid w:val="00A0367A"/>
    <w:rsid w:val="00A03978"/>
    <w:rsid w:val="00A03AB1"/>
    <w:rsid w:val="00A03D08"/>
    <w:rsid w:val="00A03F4E"/>
    <w:rsid w:val="00A040BA"/>
    <w:rsid w:val="00A04573"/>
    <w:rsid w:val="00A04669"/>
    <w:rsid w:val="00A047DF"/>
    <w:rsid w:val="00A04D7E"/>
    <w:rsid w:val="00A051D9"/>
    <w:rsid w:val="00A051ED"/>
    <w:rsid w:val="00A05464"/>
    <w:rsid w:val="00A05470"/>
    <w:rsid w:val="00A0556F"/>
    <w:rsid w:val="00A05C08"/>
    <w:rsid w:val="00A05DF3"/>
    <w:rsid w:val="00A05F97"/>
    <w:rsid w:val="00A06039"/>
    <w:rsid w:val="00A06650"/>
    <w:rsid w:val="00A067D6"/>
    <w:rsid w:val="00A06A43"/>
    <w:rsid w:val="00A06C80"/>
    <w:rsid w:val="00A06D73"/>
    <w:rsid w:val="00A06ECB"/>
    <w:rsid w:val="00A06FF5"/>
    <w:rsid w:val="00A07839"/>
    <w:rsid w:val="00A07E08"/>
    <w:rsid w:val="00A07EBA"/>
    <w:rsid w:val="00A10410"/>
    <w:rsid w:val="00A10538"/>
    <w:rsid w:val="00A10ABC"/>
    <w:rsid w:val="00A10B65"/>
    <w:rsid w:val="00A10C10"/>
    <w:rsid w:val="00A10D25"/>
    <w:rsid w:val="00A10D79"/>
    <w:rsid w:val="00A10E0A"/>
    <w:rsid w:val="00A10EC0"/>
    <w:rsid w:val="00A11535"/>
    <w:rsid w:val="00A11968"/>
    <w:rsid w:val="00A11E56"/>
    <w:rsid w:val="00A11EC4"/>
    <w:rsid w:val="00A11FFC"/>
    <w:rsid w:val="00A12137"/>
    <w:rsid w:val="00A125A5"/>
    <w:rsid w:val="00A12798"/>
    <w:rsid w:val="00A129E1"/>
    <w:rsid w:val="00A12C53"/>
    <w:rsid w:val="00A12E0A"/>
    <w:rsid w:val="00A13064"/>
    <w:rsid w:val="00A132F3"/>
    <w:rsid w:val="00A134AC"/>
    <w:rsid w:val="00A13518"/>
    <w:rsid w:val="00A1388C"/>
    <w:rsid w:val="00A13A09"/>
    <w:rsid w:val="00A13AA7"/>
    <w:rsid w:val="00A13DD3"/>
    <w:rsid w:val="00A13E1D"/>
    <w:rsid w:val="00A14409"/>
    <w:rsid w:val="00A14431"/>
    <w:rsid w:val="00A1455A"/>
    <w:rsid w:val="00A1460F"/>
    <w:rsid w:val="00A1478B"/>
    <w:rsid w:val="00A148F0"/>
    <w:rsid w:val="00A14A65"/>
    <w:rsid w:val="00A14B6D"/>
    <w:rsid w:val="00A14DEE"/>
    <w:rsid w:val="00A14E64"/>
    <w:rsid w:val="00A151CA"/>
    <w:rsid w:val="00A153BE"/>
    <w:rsid w:val="00A154A6"/>
    <w:rsid w:val="00A156CE"/>
    <w:rsid w:val="00A158A4"/>
    <w:rsid w:val="00A158F2"/>
    <w:rsid w:val="00A15DC3"/>
    <w:rsid w:val="00A15DEE"/>
    <w:rsid w:val="00A15E03"/>
    <w:rsid w:val="00A16046"/>
    <w:rsid w:val="00A1620F"/>
    <w:rsid w:val="00A16462"/>
    <w:rsid w:val="00A16480"/>
    <w:rsid w:val="00A167B5"/>
    <w:rsid w:val="00A169F2"/>
    <w:rsid w:val="00A16DBE"/>
    <w:rsid w:val="00A17119"/>
    <w:rsid w:val="00A1728F"/>
    <w:rsid w:val="00A17455"/>
    <w:rsid w:val="00A175F5"/>
    <w:rsid w:val="00A17754"/>
    <w:rsid w:val="00A177B0"/>
    <w:rsid w:val="00A17947"/>
    <w:rsid w:val="00A179E0"/>
    <w:rsid w:val="00A17C4F"/>
    <w:rsid w:val="00A17DC9"/>
    <w:rsid w:val="00A2006A"/>
    <w:rsid w:val="00A20287"/>
    <w:rsid w:val="00A20653"/>
    <w:rsid w:val="00A20852"/>
    <w:rsid w:val="00A20A39"/>
    <w:rsid w:val="00A20D9A"/>
    <w:rsid w:val="00A20DB8"/>
    <w:rsid w:val="00A213F9"/>
    <w:rsid w:val="00A214C9"/>
    <w:rsid w:val="00A2157C"/>
    <w:rsid w:val="00A21C73"/>
    <w:rsid w:val="00A21FC6"/>
    <w:rsid w:val="00A227F4"/>
    <w:rsid w:val="00A229C8"/>
    <w:rsid w:val="00A22B47"/>
    <w:rsid w:val="00A22C2B"/>
    <w:rsid w:val="00A22D63"/>
    <w:rsid w:val="00A23186"/>
    <w:rsid w:val="00A237C7"/>
    <w:rsid w:val="00A238BD"/>
    <w:rsid w:val="00A23BCD"/>
    <w:rsid w:val="00A23C29"/>
    <w:rsid w:val="00A23CD4"/>
    <w:rsid w:val="00A23DCA"/>
    <w:rsid w:val="00A240D8"/>
    <w:rsid w:val="00A241F8"/>
    <w:rsid w:val="00A243E4"/>
    <w:rsid w:val="00A244B2"/>
    <w:rsid w:val="00A2459D"/>
    <w:rsid w:val="00A24683"/>
    <w:rsid w:val="00A24691"/>
    <w:rsid w:val="00A2484E"/>
    <w:rsid w:val="00A249FC"/>
    <w:rsid w:val="00A24BA7"/>
    <w:rsid w:val="00A24DDA"/>
    <w:rsid w:val="00A24E23"/>
    <w:rsid w:val="00A24E32"/>
    <w:rsid w:val="00A24FE8"/>
    <w:rsid w:val="00A24FE9"/>
    <w:rsid w:val="00A250D5"/>
    <w:rsid w:val="00A2566C"/>
    <w:rsid w:val="00A25981"/>
    <w:rsid w:val="00A25F05"/>
    <w:rsid w:val="00A26491"/>
    <w:rsid w:val="00A266AA"/>
    <w:rsid w:val="00A26825"/>
    <w:rsid w:val="00A26A32"/>
    <w:rsid w:val="00A26CF8"/>
    <w:rsid w:val="00A26E00"/>
    <w:rsid w:val="00A271F1"/>
    <w:rsid w:val="00A272E5"/>
    <w:rsid w:val="00A27515"/>
    <w:rsid w:val="00A2772A"/>
    <w:rsid w:val="00A27870"/>
    <w:rsid w:val="00A27B4E"/>
    <w:rsid w:val="00A27BEB"/>
    <w:rsid w:val="00A27CF6"/>
    <w:rsid w:val="00A27DA7"/>
    <w:rsid w:val="00A30488"/>
    <w:rsid w:val="00A30708"/>
    <w:rsid w:val="00A3093D"/>
    <w:rsid w:val="00A30B2D"/>
    <w:rsid w:val="00A30FD3"/>
    <w:rsid w:val="00A311AE"/>
    <w:rsid w:val="00A312A6"/>
    <w:rsid w:val="00A3130E"/>
    <w:rsid w:val="00A3133F"/>
    <w:rsid w:val="00A315B1"/>
    <w:rsid w:val="00A3193B"/>
    <w:rsid w:val="00A31A45"/>
    <w:rsid w:val="00A31A5D"/>
    <w:rsid w:val="00A320B4"/>
    <w:rsid w:val="00A320C4"/>
    <w:rsid w:val="00A32275"/>
    <w:rsid w:val="00A3238D"/>
    <w:rsid w:val="00A324CF"/>
    <w:rsid w:val="00A32703"/>
    <w:rsid w:val="00A329C3"/>
    <w:rsid w:val="00A32C0C"/>
    <w:rsid w:val="00A32DF5"/>
    <w:rsid w:val="00A32E8B"/>
    <w:rsid w:val="00A32ED6"/>
    <w:rsid w:val="00A32F6A"/>
    <w:rsid w:val="00A33030"/>
    <w:rsid w:val="00A33518"/>
    <w:rsid w:val="00A33776"/>
    <w:rsid w:val="00A338DC"/>
    <w:rsid w:val="00A33CCB"/>
    <w:rsid w:val="00A33D81"/>
    <w:rsid w:val="00A33E1C"/>
    <w:rsid w:val="00A344A5"/>
    <w:rsid w:val="00A344DB"/>
    <w:rsid w:val="00A346C3"/>
    <w:rsid w:val="00A349EB"/>
    <w:rsid w:val="00A34A19"/>
    <w:rsid w:val="00A34AD1"/>
    <w:rsid w:val="00A34AEB"/>
    <w:rsid w:val="00A34AF5"/>
    <w:rsid w:val="00A34CB0"/>
    <w:rsid w:val="00A34CBC"/>
    <w:rsid w:val="00A34D4A"/>
    <w:rsid w:val="00A34D53"/>
    <w:rsid w:val="00A34DED"/>
    <w:rsid w:val="00A34FB8"/>
    <w:rsid w:val="00A351B8"/>
    <w:rsid w:val="00A35319"/>
    <w:rsid w:val="00A353A7"/>
    <w:rsid w:val="00A35625"/>
    <w:rsid w:val="00A35741"/>
    <w:rsid w:val="00A357E1"/>
    <w:rsid w:val="00A35AD9"/>
    <w:rsid w:val="00A35B0A"/>
    <w:rsid w:val="00A35BB8"/>
    <w:rsid w:val="00A35C09"/>
    <w:rsid w:val="00A35E7F"/>
    <w:rsid w:val="00A36092"/>
    <w:rsid w:val="00A36155"/>
    <w:rsid w:val="00A3629E"/>
    <w:rsid w:val="00A363C2"/>
    <w:rsid w:val="00A365AD"/>
    <w:rsid w:val="00A365ED"/>
    <w:rsid w:val="00A367E9"/>
    <w:rsid w:val="00A368FA"/>
    <w:rsid w:val="00A36A62"/>
    <w:rsid w:val="00A36CCE"/>
    <w:rsid w:val="00A37215"/>
    <w:rsid w:val="00A377E8"/>
    <w:rsid w:val="00A37ABD"/>
    <w:rsid w:val="00A37B4D"/>
    <w:rsid w:val="00A37BAE"/>
    <w:rsid w:val="00A400E2"/>
    <w:rsid w:val="00A400F2"/>
    <w:rsid w:val="00A40192"/>
    <w:rsid w:val="00A401C3"/>
    <w:rsid w:val="00A4020E"/>
    <w:rsid w:val="00A4023F"/>
    <w:rsid w:val="00A405DA"/>
    <w:rsid w:val="00A40680"/>
    <w:rsid w:val="00A407F0"/>
    <w:rsid w:val="00A40AE9"/>
    <w:rsid w:val="00A40CEA"/>
    <w:rsid w:val="00A40ED1"/>
    <w:rsid w:val="00A40FE3"/>
    <w:rsid w:val="00A413C3"/>
    <w:rsid w:val="00A415A6"/>
    <w:rsid w:val="00A41605"/>
    <w:rsid w:val="00A4189C"/>
    <w:rsid w:val="00A41C31"/>
    <w:rsid w:val="00A41E9A"/>
    <w:rsid w:val="00A42300"/>
    <w:rsid w:val="00A4234E"/>
    <w:rsid w:val="00A42613"/>
    <w:rsid w:val="00A42A85"/>
    <w:rsid w:val="00A42CCA"/>
    <w:rsid w:val="00A42D07"/>
    <w:rsid w:val="00A43157"/>
    <w:rsid w:val="00A4315C"/>
    <w:rsid w:val="00A43241"/>
    <w:rsid w:val="00A4359F"/>
    <w:rsid w:val="00A436A8"/>
    <w:rsid w:val="00A437E8"/>
    <w:rsid w:val="00A439E7"/>
    <w:rsid w:val="00A43A61"/>
    <w:rsid w:val="00A43F95"/>
    <w:rsid w:val="00A44567"/>
    <w:rsid w:val="00A445E8"/>
    <w:rsid w:val="00A44988"/>
    <w:rsid w:val="00A44B43"/>
    <w:rsid w:val="00A44BC7"/>
    <w:rsid w:val="00A44D38"/>
    <w:rsid w:val="00A44DA3"/>
    <w:rsid w:val="00A44EB3"/>
    <w:rsid w:val="00A4503E"/>
    <w:rsid w:val="00A450C0"/>
    <w:rsid w:val="00A4513E"/>
    <w:rsid w:val="00A45258"/>
    <w:rsid w:val="00A452A1"/>
    <w:rsid w:val="00A452F8"/>
    <w:rsid w:val="00A45468"/>
    <w:rsid w:val="00A454AF"/>
    <w:rsid w:val="00A45A8A"/>
    <w:rsid w:val="00A45B8A"/>
    <w:rsid w:val="00A45BEB"/>
    <w:rsid w:val="00A45CA5"/>
    <w:rsid w:val="00A4600F"/>
    <w:rsid w:val="00A46361"/>
    <w:rsid w:val="00A46777"/>
    <w:rsid w:val="00A46803"/>
    <w:rsid w:val="00A469B6"/>
    <w:rsid w:val="00A46E35"/>
    <w:rsid w:val="00A46E90"/>
    <w:rsid w:val="00A47036"/>
    <w:rsid w:val="00A47127"/>
    <w:rsid w:val="00A471A8"/>
    <w:rsid w:val="00A4724F"/>
    <w:rsid w:val="00A473A8"/>
    <w:rsid w:val="00A47423"/>
    <w:rsid w:val="00A47500"/>
    <w:rsid w:val="00A47532"/>
    <w:rsid w:val="00A475C4"/>
    <w:rsid w:val="00A478C1"/>
    <w:rsid w:val="00A4791B"/>
    <w:rsid w:val="00A47AA5"/>
    <w:rsid w:val="00A47CED"/>
    <w:rsid w:val="00A47DC7"/>
    <w:rsid w:val="00A47EB3"/>
    <w:rsid w:val="00A47EFF"/>
    <w:rsid w:val="00A47F9C"/>
    <w:rsid w:val="00A47FBE"/>
    <w:rsid w:val="00A50268"/>
    <w:rsid w:val="00A507D4"/>
    <w:rsid w:val="00A50A48"/>
    <w:rsid w:val="00A50B00"/>
    <w:rsid w:val="00A50C9C"/>
    <w:rsid w:val="00A50D17"/>
    <w:rsid w:val="00A50D36"/>
    <w:rsid w:val="00A50E2C"/>
    <w:rsid w:val="00A51180"/>
    <w:rsid w:val="00A511F5"/>
    <w:rsid w:val="00A51242"/>
    <w:rsid w:val="00A51245"/>
    <w:rsid w:val="00A512CA"/>
    <w:rsid w:val="00A51522"/>
    <w:rsid w:val="00A51573"/>
    <w:rsid w:val="00A5159E"/>
    <w:rsid w:val="00A51A5E"/>
    <w:rsid w:val="00A51B02"/>
    <w:rsid w:val="00A51B4A"/>
    <w:rsid w:val="00A51CB0"/>
    <w:rsid w:val="00A51EB8"/>
    <w:rsid w:val="00A51EF1"/>
    <w:rsid w:val="00A52614"/>
    <w:rsid w:val="00A52895"/>
    <w:rsid w:val="00A529EA"/>
    <w:rsid w:val="00A52D41"/>
    <w:rsid w:val="00A52D7D"/>
    <w:rsid w:val="00A52F10"/>
    <w:rsid w:val="00A52F44"/>
    <w:rsid w:val="00A53057"/>
    <w:rsid w:val="00A53065"/>
    <w:rsid w:val="00A53544"/>
    <w:rsid w:val="00A539A5"/>
    <w:rsid w:val="00A53BE6"/>
    <w:rsid w:val="00A53DA0"/>
    <w:rsid w:val="00A53F78"/>
    <w:rsid w:val="00A53FBC"/>
    <w:rsid w:val="00A5404D"/>
    <w:rsid w:val="00A542AE"/>
    <w:rsid w:val="00A54542"/>
    <w:rsid w:val="00A547B8"/>
    <w:rsid w:val="00A54836"/>
    <w:rsid w:val="00A54908"/>
    <w:rsid w:val="00A549FB"/>
    <w:rsid w:val="00A54F50"/>
    <w:rsid w:val="00A55141"/>
    <w:rsid w:val="00A5548C"/>
    <w:rsid w:val="00A555A7"/>
    <w:rsid w:val="00A55C44"/>
    <w:rsid w:val="00A55FAF"/>
    <w:rsid w:val="00A5616B"/>
    <w:rsid w:val="00A56458"/>
    <w:rsid w:val="00A564FA"/>
    <w:rsid w:val="00A56889"/>
    <w:rsid w:val="00A572DA"/>
    <w:rsid w:val="00A5765D"/>
    <w:rsid w:val="00A57812"/>
    <w:rsid w:val="00A579BD"/>
    <w:rsid w:val="00A57A31"/>
    <w:rsid w:val="00A57BBE"/>
    <w:rsid w:val="00A57C2C"/>
    <w:rsid w:val="00A57CE0"/>
    <w:rsid w:val="00A57E0B"/>
    <w:rsid w:val="00A600C1"/>
    <w:rsid w:val="00A60233"/>
    <w:rsid w:val="00A6052B"/>
    <w:rsid w:val="00A607CB"/>
    <w:rsid w:val="00A61547"/>
    <w:rsid w:val="00A61737"/>
    <w:rsid w:val="00A619E7"/>
    <w:rsid w:val="00A61AA8"/>
    <w:rsid w:val="00A61C1A"/>
    <w:rsid w:val="00A6244B"/>
    <w:rsid w:val="00A6258A"/>
    <w:rsid w:val="00A62651"/>
    <w:rsid w:val="00A62CA5"/>
    <w:rsid w:val="00A62CAC"/>
    <w:rsid w:val="00A62D31"/>
    <w:rsid w:val="00A62D78"/>
    <w:rsid w:val="00A62F3D"/>
    <w:rsid w:val="00A6306F"/>
    <w:rsid w:val="00A6309D"/>
    <w:rsid w:val="00A63141"/>
    <w:rsid w:val="00A631A0"/>
    <w:rsid w:val="00A6336C"/>
    <w:rsid w:val="00A6351F"/>
    <w:rsid w:val="00A636E7"/>
    <w:rsid w:val="00A63809"/>
    <w:rsid w:val="00A63850"/>
    <w:rsid w:val="00A63994"/>
    <w:rsid w:val="00A63AC1"/>
    <w:rsid w:val="00A63AC5"/>
    <w:rsid w:val="00A63D70"/>
    <w:rsid w:val="00A63DB9"/>
    <w:rsid w:val="00A64278"/>
    <w:rsid w:val="00A64342"/>
    <w:rsid w:val="00A64434"/>
    <w:rsid w:val="00A64A32"/>
    <w:rsid w:val="00A64A47"/>
    <w:rsid w:val="00A64A4F"/>
    <w:rsid w:val="00A64A6E"/>
    <w:rsid w:val="00A64CEB"/>
    <w:rsid w:val="00A64DE8"/>
    <w:rsid w:val="00A6509C"/>
    <w:rsid w:val="00A65165"/>
    <w:rsid w:val="00A6516E"/>
    <w:rsid w:val="00A6519F"/>
    <w:rsid w:val="00A65931"/>
    <w:rsid w:val="00A65A70"/>
    <w:rsid w:val="00A65AB4"/>
    <w:rsid w:val="00A65BF2"/>
    <w:rsid w:val="00A65C69"/>
    <w:rsid w:val="00A65E0B"/>
    <w:rsid w:val="00A66472"/>
    <w:rsid w:val="00A6665F"/>
    <w:rsid w:val="00A668B2"/>
    <w:rsid w:val="00A668CA"/>
    <w:rsid w:val="00A669F0"/>
    <w:rsid w:val="00A66C3F"/>
    <w:rsid w:val="00A66F36"/>
    <w:rsid w:val="00A66F89"/>
    <w:rsid w:val="00A6716C"/>
    <w:rsid w:val="00A67359"/>
    <w:rsid w:val="00A676D9"/>
    <w:rsid w:val="00A676E1"/>
    <w:rsid w:val="00A67715"/>
    <w:rsid w:val="00A67716"/>
    <w:rsid w:val="00A6771E"/>
    <w:rsid w:val="00A6778A"/>
    <w:rsid w:val="00A6781F"/>
    <w:rsid w:val="00A67EFC"/>
    <w:rsid w:val="00A7031E"/>
    <w:rsid w:val="00A70682"/>
    <w:rsid w:val="00A7071A"/>
    <w:rsid w:val="00A70752"/>
    <w:rsid w:val="00A709D4"/>
    <w:rsid w:val="00A70BCF"/>
    <w:rsid w:val="00A70E21"/>
    <w:rsid w:val="00A70EB9"/>
    <w:rsid w:val="00A70FB3"/>
    <w:rsid w:val="00A70FC9"/>
    <w:rsid w:val="00A71131"/>
    <w:rsid w:val="00A71137"/>
    <w:rsid w:val="00A71140"/>
    <w:rsid w:val="00A7116B"/>
    <w:rsid w:val="00A71662"/>
    <w:rsid w:val="00A71E01"/>
    <w:rsid w:val="00A7205E"/>
    <w:rsid w:val="00A72658"/>
    <w:rsid w:val="00A72F45"/>
    <w:rsid w:val="00A73169"/>
    <w:rsid w:val="00A7350D"/>
    <w:rsid w:val="00A735F3"/>
    <w:rsid w:val="00A73716"/>
    <w:rsid w:val="00A73BC0"/>
    <w:rsid w:val="00A73BE9"/>
    <w:rsid w:val="00A73CD4"/>
    <w:rsid w:val="00A73ED8"/>
    <w:rsid w:val="00A73FAC"/>
    <w:rsid w:val="00A74346"/>
    <w:rsid w:val="00A7434D"/>
    <w:rsid w:val="00A7454F"/>
    <w:rsid w:val="00A74692"/>
    <w:rsid w:val="00A749B2"/>
    <w:rsid w:val="00A74AB1"/>
    <w:rsid w:val="00A74BC3"/>
    <w:rsid w:val="00A74C25"/>
    <w:rsid w:val="00A74DC3"/>
    <w:rsid w:val="00A74E05"/>
    <w:rsid w:val="00A753DD"/>
    <w:rsid w:val="00A75562"/>
    <w:rsid w:val="00A75A52"/>
    <w:rsid w:val="00A75C41"/>
    <w:rsid w:val="00A75F90"/>
    <w:rsid w:val="00A7614B"/>
    <w:rsid w:val="00A7618B"/>
    <w:rsid w:val="00A7640B"/>
    <w:rsid w:val="00A76494"/>
    <w:rsid w:val="00A769EF"/>
    <w:rsid w:val="00A76A47"/>
    <w:rsid w:val="00A76D4F"/>
    <w:rsid w:val="00A76EAF"/>
    <w:rsid w:val="00A76EF5"/>
    <w:rsid w:val="00A771B1"/>
    <w:rsid w:val="00A773A8"/>
    <w:rsid w:val="00A7754D"/>
    <w:rsid w:val="00A7760D"/>
    <w:rsid w:val="00A7778B"/>
    <w:rsid w:val="00A77F5A"/>
    <w:rsid w:val="00A8003D"/>
    <w:rsid w:val="00A8008C"/>
    <w:rsid w:val="00A80094"/>
    <w:rsid w:val="00A803BC"/>
    <w:rsid w:val="00A8045F"/>
    <w:rsid w:val="00A804EB"/>
    <w:rsid w:val="00A80514"/>
    <w:rsid w:val="00A8055A"/>
    <w:rsid w:val="00A805FB"/>
    <w:rsid w:val="00A8069D"/>
    <w:rsid w:val="00A807A2"/>
    <w:rsid w:val="00A8095D"/>
    <w:rsid w:val="00A80969"/>
    <w:rsid w:val="00A80A58"/>
    <w:rsid w:val="00A80B38"/>
    <w:rsid w:val="00A80D47"/>
    <w:rsid w:val="00A80DEA"/>
    <w:rsid w:val="00A80E30"/>
    <w:rsid w:val="00A81047"/>
    <w:rsid w:val="00A81189"/>
    <w:rsid w:val="00A8121B"/>
    <w:rsid w:val="00A813EF"/>
    <w:rsid w:val="00A81550"/>
    <w:rsid w:val="00A81660"/>
    <w:rsid w:val="00A817B7"/>
    <w:rsid w:val="00A818E3"/>
    <w:rsid w:val="00A81948"/>
    <w:rsid w:val="00A81975"/>
    <w:rsid w:val="00A81A21"/>
    <w:rsid w:val="00A81B2E"/>
    <w:rsid w:val="00A81C48"/>
    <w:rsid w:val="00A821BE"/>
    <w:rsid w:val="00A824F3"/>
    <w:rsid w:val="00A825AE"/>
    <w:rsid w:val="00A827EC"/>
    <w:rsid w:val="00A82A5E"/>
    <w:rsid w:val="00A82DAF"/>
    <w:rsid w:val="00A82F2A"/>
    <w:rsid w:val="00A83008"/>
    <w:rsid w:val="00A8322E"/>
    <w:rsid w:val="00A832EA"/>
    <w:rsid w:val="00A8350A"/>
    <w:rsid w:val="00A83630"/>
    <w:rsid w:val="00A83AC1"/>
    <w:rsid w:val="00A83F85"/>
    <w:rsid w:val="00A84259"/>
    <w:rsid w:val="00A842FD"/>
    <w:rsid w:val="00A8451E"/>
    <w:rsid w:val="00A845A5"/>
    <w:rsid w:val="00A846C8"/>
    <w:rsid w:val="00A84881"/>
    <w:rsid w:val="00A8494B"/>
    <w:rsid w:val="00A84AF5"/>
    <w:rsid w:val="00A84B61"/>
    <w:rsid w:val="00A84D06"/>
    <w:rsid w:val="00A8508E"/>
    <w:rsid w:val="00A852D7"/>
    <w:rsid w:val="00A85404"/>
    <w:rsid w:val="00A85577"/>
    <w:rsid w:val="00A8558F"/>
    <w:rsid w:val="00A85798"/>
    <w:rsid w:val="00A85836"/>
    <w:rsid w:val="00A859E8"/>
    <w:rsid w:val="00A85A38"/>
    <w:rsid w:val="00A85A5B"/>
    <w:rsid w:val="00A85AC3"/>
    <w:rsid w:val="00A85F59"/>
    <w:rsid w:val="00A85F82"/>
    <w:rsid w:val="00A8604E"/>
    <w:rsid w:val="00A8609D"/>
    <w:rsid w:val="00A862BE"/>
    <w:rsid w:val="00A862FE"/>
    <w:rsid w:val="00A8634A"/>
    <w:rsid w:val="00A865B6"/>
    <w:rsid w:val="00A869B8"/>
    <w:rsid w:val="00A86A17"/>
    <w:rsid w:val="00A86A7A"/>
    <w:rsid w:val="00A86EA7"/>
    <w:rsid w:val="00A86F3A"/>
    <w:rsid w:val="00A873B0"/>
    <w:rsid w:val="00A873E0"/>
    <w:rsid w:val="00A87773"/>
    <w:rsid w:val="00A87BB2"/>
    <w:rsid w:val="00A87CA9"/>
    <w:rsid w:val="00A9013B"/>
    <w:rsid w:val="00A905D2"/>
    <w:rsid w:val="00A9074C"/>
    <w:rsid w:val="00A90FA4"/>
    <w:rsid w:val="00A90FEB"/>
    <w:rsid w:val="00A91076"/>
    <w:rsid w:val="00A91244"/>
    <w:rsid w:val="00A91310"/>
    <w:rsid w:val="00A9156F"/>
    <w:rsid w:val="00A915E7"/>
    <w:rsid w:val="00A91774"/>
    <w:rsid w:val="00A91C7F"/>
    <w:rsid w:val="00A91CBA"/>
    <w:rsid w:val="00A91DA5"/>
    <w:rsid w:val="00A91E28"/>
    <w:rsid w:val="00A91EE4"/>
    <w:rsid w:val="00A92049"/>
    <w:rsid w:val="00A92066"/>
    <w:rsid w:val="00A9222A"/>
    <w:rsid w:val="00A92776"/>
    <w:rsid w:val="00A927D2"/>
    <w:rsid w:val="00A92A56"/>
    <w:rsid w:val="00A92BCB"/>
    <w:rsid w:val="00A93181"/>
    <w:rsid w:val="00A936AC"/>
    <w:rsid w:val="00A9373E"/>
    <w:rsid w:val="00A938E6"/>
    <w:rsid w:val="00A93AF7"/>
    <w:rsid w:val="00A93BBC"/>
    <w:rsid w:val="00A93CCF"/>
    <w:rsid w:val="00A93DE3"/>
    <w:rsid w:val="00A93DF9"/>
    <w:rsid w:val="00A93EAC"/>
    <w:rsid w:val="00A940D8"/>
    <w:rsid w:val="00A942BF"/>
    <w:rsid w:val="00A9438F"/>
    <w:rsid w:val="00A948E0"/>
    <w:rsid w:val="00A94B19"/>
    <w:rsid w:val="00A94C17"/>
    <w:rsid w:val="00A94E4E"/>
    <w:rsid w:val="00A94E8D"/>
    <w:rsid w:val="00A94FE0"/>
    <w:rsid w:val="00A95015"/>
    <w:rsid w:val="00A9521A"/>
    <w:rsid w:val="00A95362"/>
    <w:rsid w:val="00A954CC"/>
    <w:rsid w:val="00A95514"/>
    <w:rsid w:val="00A95821"/>
    <w:rsid w:val="00A958A8"/>
    <w:rsid w:val="00A959E9"/>
    <w:rsid w:val="00A95BD5"/>
    <w:rsid w:val="00A95C53"/>
    <w:rsid w:val="00A95E8B"/>
    <w:rsid w:val="00A96015"/>
    <w:rsid w:val="00A961BC"/>
    <w:rsid w:val="00A96379"/>
    <w:rsid w:val="00A9654B"/>
    <w:rsid w:val="00A9661B"/>
    <w:rsid w:val="00A967C8"/>
    <w:rsid w:val="00A967EA"/>
    <w:rsid w:val="00A96A61"/>
    <w:rsid w:val="00A96A67"/>
    <w:rsid w:val="00A96C0F"/>
    <w:rsid w:val="00A96DEA"/>
    <w:rsid w:val="00A96F15"/>
    <w:rsid w:val="00A96F78"/>
    <w:rsid w:val="00A97146"/>
    <w:rsid w:val="00A97239"/>
    <w:rsid w:val="00A97363"/>
    <w:rsid w:val="00A978E6"/>
    <w:rsid w:val="00A9791D"/>
    <w:rsid w:val="00A979E1"/>
    <w:rsid w:val="00A97BC2"/>
    <w:rsid w:val="00A97DCC"/>
    <w:rsid w:val="00A97F65"/>
    <w:rsid w:val="00AA0169"/>
    <w:rsid w:val="00AA01CC"/>
    <w:rsid w:val="00AA030A"/>
    <w:rsid w:val="00AA04A3"/>
    <w:rsid w:val="00AA0846"/>
    <w:rsid w:val="00AA0B5C"/>
    <w:rsid w:val="00AA0B9E"/>
    <w:rsid w:val="00AA0FC4"/>
    <w:rsid w:val="00AA0FD6"/>
    <w:rsid w:val="00AA1087"/>
    <w:rsid w:val="00AA11DC"/>
    <w:rsid w:val="00AA1201"/>
    <w:rsid w:val="00AA1207"/>
    <w:rsid w:val="00AA126F"/>
    <w:rsid w:val="00AA1422"/>
    <w:rsid w:val="00AA161A"/>
    <w:rsid w:val="00AA1DA9"/>
    <w:rsid w:val="00AA20FB"/>
    <w:rsid w:val="00AA22E4"/>
    <w:rsid w:val="00AA247C"/>
    <w:rsid w:val="00AA25A9"/>
    <w:rsid w:val="00AA26D9"/>
    <w:rsid w:val="00AA2710"/>
    <w:rsid w:val="00AA278A"/>
    <w:rsid w:val="00AA284F"/>
    <w:rsid w:val="00AA2D89"/>
    <w:rsid w:val="00AA2E68"/>
    <w:rsid w:val="00AA3183"/>
    <w:rsid w:val="00AA339B"/>
    <w:rsid w:val="00AA3803"/>
    <w:rsid w:val="00AA3A62"/>
    <w:rsid w:val="00AA3B04"/>
    <w:rsid w:val="00AA3C45"/>
    <w:rsid w:val="00AA3C4F"/>
    <w:rsid w:val="00AA400A"/>
    <w:rsid w:val="00AA4232"/>
    <w:rsid w:val="00AA4480"/>
    <w:rsid w:val="00AA454B"/>
    <w:rsid w:val="00AA4605"/>
    <w:rsid w:val="00AA4B5F"/>
    <w:rsid w:val="00AA4E53"/>
    <w:rsid w:val="00AA5107"/>
    <w:rsid w:val="00AA51AD"/>
    <w:rsid w:val="00AA5201"/>
    <w:rsid w:val="00AA532B"/>
    <w:rsid w:val="00AA53A3"/>
    <w:rsid w:val="00AA5442"/>
    <w:rsid w:val="00AA591E"/>
    <w:rsid w:val="00AA5B68"/>
    <w:rsid w:val="00AA5DF4"/>
    <w:rsid w:val="00AA5EC8"/>
    <w:rsid w:val="00AA5F06"/>
    <w:rsid w:val="00AA606C"/>
    <w:rsid w:val="00AA635E"/>
    <w:rsid w:val="00AA64A2"/>
    <w:rsid w:val="00AA65C9"/>
    <w:rsid w:val="00AA66CB"/>
    <w:rsid w:val="00AA693B"/>
    <w:rsid w:val="00AA6ADC"/>
    <w:rsid w:val="00AA6C4C"/>
    <w:rsid w:val="00AA6F3B"/>
    <w:rsid w:val="00AA7169"/>
    <w:rsid w:val="00AA7509"/>
    <w:rsid w:val="00AA7620"/>
    <w:rsid w:val="00AA7679"/>
    <w:rsid w:val="00AA77BB"/>
    <w:rsid w:val="00AA7887"/>
    <w:rsid w:val="00AA7A65"/>
    <w:rsid w:val="00AA7AE5"/>
    <w:rsid w:val="00AA7BC3"/>
    <w:rsid w:val="00AB03A4"/>
    <w:rsid w:val="00AB06B0"/>
    <w:rsid w:val="00AB0803"/>
    <w:rsid w:val="00AB0A27"/>
    <w:rsid w:val="00AB0A32"/>
    <w:rsid w:val="00AB0B90"/>
    <w:rsid w:val="00AB0D89"/>
    <w:rsid w:val="00AB0E56"/>
    <w:rsid w:val="00AB0ED5"/>
    <w:rsid w:val="00AB1017"/>
    <w:rsid w:val="00AB1190"/>
    <w:rsid w:val="00AB11A9"/>
    <w:rsid w:val="00AB152F"/>
    <w:rsid w:val="00AB1660"/>
    <w:rsid w:val="00AB173F"/>
    <w:rsid w:val="00AB18AC"/>
    <w:rsid w:val="00AB195B"/>
    <w:rsid w:val="00AB1A88"/>
    <w:rsid w:val="00AB1E28"/>
    <w:rsid w:val="00AB1EB7"/>
    <w:rsid w:val="00AB27E1"/>
    <w:rsid w:val="00AB2BB5"/>
    <w:rsid w:val="00AB2E65"/>
    <w:rsid w:val="00AB3020"/>
    <w:rsid w:val="00AB328D"/>
    <w:rsid w:val="00AB34CB"/>
    <w:rsid w:val="00AB3A15"/>
    <w:rsid w:val="00AB3CD1"/>
    <w:rsid w:val="00AB3D9C"/>
    <w:rsid w:val="00AB3E7D"/>
    <w:rsid w:val="00AB3F02"/>
    <w:rsid w:val="00AB434A"/>
    <w:rsid w:val="00AB43F1"/>
    <w:rsid w:val="00AB4479"/>
    <w:rsid w:val="00AB44B7"/>
    <w:rsid w:val="00AB44FB"/>
    <w:rsid w:val="00AB45BC"/>
    <w:rsid w:val="00AB4632"/>
    <w:rsid w:val="00AB4709"/>
    <w:rsid w:val="00AB4C59"/>
    <w:rsid w:val="00AB4D6E"/>
    <w:rsid w:val="00AB4E0A"/>
    <w:rsid w:val="00AB4E26"/>
    <w:rsid w:val="00AB4ECC"/>
    <w:rsid w:val="00AB4EF1"/>
    <w:rsid w:val="00AB4F0F"/>
    <w:rsid w:val="00AB53E3"/>
    <w:rsid w:val="00AB54F9"/>
    <w:rsid w:val="00AB5898"/>
    <w:rsid w:val="00AB5D48"/>
    <w:rsid w:val="00AB5E2D"/>
    <w:rsid w:val="00AB60E2"/>
    <w:rsid w:val="00AB6279"/>
    <w:rsid w:val="00AB62BA"/>
    <w:rsid w:val="00AB6600"/>
    <w:rsid w:val="00AB6601"/>
    <w:rsid w:val="00AB674E"/>
    <w:rsid w:val="00AB6B37"/>
    <w:rsid w:val="00AB6B6F"/>
    <w:rsid w:val="00AB6D79"/>
    <w:rsid w:val="00AB6DC7"/>
    <w:rsid w:val="00AB6F9F"/>
    <w:rsid w:val="00AB709E"/>
    <w:rsid w:val="00AB711E"/>
    <w:rsid w:val="00AB7159"/>
    <w:rsid w:val="00AB7428"/>
    <w:rsid w:val="00AB750D"/>
    <w:rsid w:val="00AB75A5"/>
    <w:rsid w:val="00AB7806"/>
    <w:rsid w:val="00AB7CA6"/>
    <w:rsid w:val="00AC02C1"/>
    <w:rsid w:val="00AC03C2"/>
    <w:rsid w:val="00AC0510"/>
    <w:rsid w:val="00AC075E"/>
    <w:rsid w:val="00AC089C"/>
    <w:rsid w:val="00AC0A84"/>
    <w:rsid w:val="00AC0A86"/>
    <w:rsid w:val="00AC0AB3"/>
    <w:rsid w:val="00AC0AB6"/>
    <w:rsid w:val="00AC0ADF"/>
    <w:rsid w:val="00AC0EF5"/>
    <w:rsid w:val="00AC10AD"/>
    <w:rsid w:val="00AC10E0"/>
    <w:rsid w:val="00AC1110"/>
    <w:rsid w:val="00AC1378"/>
    <w:rsid w:val="00AC13BC"/>
    <w:rsid w:val="00AC146E"/>
    <w:rsid w:val="00AC1547"/>
    <w:rsid w:val="00AC16C6"/>
    <w:rsid w:val="00AC1B98"/>
    <w:rsid w:val="00AC1C52"/>
    <w:rsid w:val="00AC1E55"/>
    <w:rsid w:val="00AC1EA5"/>
    <w:rsid w:val="00AC1F26"/>
    <w:rsid w:val="00AC224A"/>
    <w:rsid w:val="00AC2337"/>
    <w:rsid w:val="00AC24D6"/>
    <w:rsid w:val="00AC2AD3"/>
    <w:rsid w:val="00AC2ECF"/>
    <w:rsid w:val="00AC2F9B"/>
    <w:rsid w:val="00AC2FAA"/>
    <w:rsid w:val="00AC31BE"/>
    <w:rsid w:val="00AC3280"/>
    <w:rsid w:val="00AC33A2"/>
    <w:rsid w:val="00AC3640"/>
    <w:rsid w:val="00AC3649"/>
    <w:rsid w:val="00AC3704"/>
    <w:rsid w:val="00AC3B4C"/>
    <w:rsid w:val="00AC3B9E"/>
    <w:rsid w:val="00AC3C59"/>
    <w:rsid w:val="00AC3D06"/>
    <w:rsid w:val="00AC3E99"/>
    <w:rsid w:val="00AC3FD1"/>
    <w:rsid w:val="00AC41DC"/>
    <w:rsid w:val="00AC429F"/>
    <w:rsid w:val="00AC439F"/>
    <w:rsid w:val="00AC4669"/>
    <w:rsid w:val="00AC471C"/>
    <w:rsid w:val="00AC4903"/>
    <w:rsid w:val="00AC4ACF"/>
    <w:rsid w:val="00AC4EB2"/>
    <w:rsid w:val="00AC4F4A"/>
    <w:rsid w:val="00AC5308"/>
    <w:rsid w:val="00AC5478"/>
    <w:rsid w:val="00AC56F7"/>
    <w:rsid w:val="00AC5798"/>
    <w:rsid w:val="00AC5820"/>
    <w:rsid w:val="00AC5849"/>
    <w:rsid w:val="00AC597A"/>
    <w:rsid w:val="00AC598F"/>
    <w:rsid w:val="00AC5A8D"/>
    <w:rsid w:val="00AC5B5D"/>
    <w:rsid w:val="00AC5CAB"/>
    <w:rsid w:val="00AC5D88"/>
    <w:rsid w:val="00AC5E0E"/>
    <w:rsid w:val="00AC5EC0"/>
    <w:rsid w:val="00AC5F3E"/>
    <w:rsid w:val="00AC6002"/>
    <w:rsid w:val="00AC60B4"/>
    <w:rsid w:val="00AC62C1"/>
    <w:rsid w:val="00AC6522"/>
    <w:rsid w:val="00AC65FC"/>
    <w:rsid w:val="00AC6710"/>
    <w:rsid w:val="00AC67B6"/>
    <w:rsid w:val="00AC67F7"/>
    <w:rsid w:val="00AC69ED"/>
    <w:rsid w:val="00AC6A32"/>
    <w:rsid w:val="00AC6C74"/>
    <w:rsid w:val="00AC6C8B"/>
    <w:rsid w:val="00AC6CD3"/>
    <w:rsid w:val="00AC6D2A"/>
    <w:rsid w:val="00AC6F6C"/>
    <w:rsid w:val="00AC6F7A"/>
    <w:rsid w:val="00AC752A"/>
    <w:rsid w:val="00AC75A1"/>
    <w:rsid w:val="00AC76A2"/>
    <w:rsid w:val="00AC7847"/>
    <w:rsid w:val="00AC79F3"/>
    <w:rsid w:val="00AC7CA4"/>
    <w:rsid w:val="00AC7D98"/>
    <w:rsid w:val="00AD00C5"/>
    <w:rsid w:val="00AD03A5"/>
    <w:rsid w:val="00AD0402"/>
    <w:rsid w:val="00AD0679"/>
    <w:rsid w:val="00AD0830"/>
    <w:rsid w:val="00AD08FF"/>
    <w:rsid w:val="00AD091D"/>
    <w:rsid w:val="00AD093F"/>
    <w:rsid w:val="00AD09A2"/>
    <w:rsid w:val="00AD09B7"/>
    <w:rsid w:val="00AD10EE"/>
    <w:rsid w:val="00AD1214"/>
    <w:rsid w:val="00AD121E"/>
    <w:rsid w:val="00AD13CE"/>
    <w:rsid w:val="00AD1498"/>
    <w:rsid w:val="00AD165F"/>
    <w:rsid w:val="00AD1C47"/>
    <w:rsid w:val="00AD1D3F"/>
    <w:rsid w:val="00AD1E7B"/>
    <w:rsid w:val="00AD1E8D"/>
    <w:rsid w:val="00AD23CB"/>
    <w:rsid w:val="00AD2465"/>
    <w:rsid w:val="00AD2794"/>
    <w:rsid w:val="00AD283E"/>
    <w:rsid w:val="00AD291C"/>
    <w:rsid w:val="00AD297B"/>
    <w:rsid w:val="00AD2A0C"/>
    <w:rsid w:val="00AD2DC5"/>
    <w:rsid w:val="00AD2E07"/>
    <w:rsid w:val="00AD2EC5"/>
    <w:rsid w:val="00AD2EC8"/>
    <w:rsid w:val="00AD2F63"/>
    <w:rsid w:val="00AD334D"/>
    <w:rsid w:val="00AD3455"/>
    <w:rsid w:val="00AD353A"/>
    <w:rsid w:val="00AD3749"/>
    <w:rsid w:val="00AD3CAD"/>
    <w:rsid w:val="00AD4221"/>
    <w:rsid w:val="00AD434C"/>
    <w:rsid w:val="00AD439D"/>
    <w:rsid w:val="00AD43C3"/>
    <w:rsid w:val="00AD449D"/>
    <w:rsid w:val="00AD476A"/>
    <w:rsid w:val="00AD484E"/>
    <w:rsid w:val="00AD4892"/>
    <w:rsid w:val="00AD4A36"/>
    <w:rsid w:val="00AD4C21"/>
    <w:rsid w:val="00AD4DAE"/>
    <w:rsid w:val="00AD5088"/>
    <w:rsid w:val="00AD51CE"/>
    <w:rsid w:val="00AD527C"/>
    <w:rsid w:val="00AD5372"/>
    <w:rsid w:val="00AD54BC"/>
    <w:rsid w:val="00AD54EF"/>
    <w:rsid w:val="00AD592C"/>
    <w:rsid w:val="00AD5A99"/>
    <w:rsid w:val="00AD6181"/>
    <w:rsid w:val="00AD6232"/>
    <w:rsid w:val="00AD640A"/>
    <w:rsid w:val="00AD6450"/>
    <w:rsid w:val="00AD663F"/>
    <w:rsid w:val="00AD673E"/>
    <w:rsid w:val="00AD69FF"/>
    <w:rsid w:val="00AD6A38"/>
    <w:rsid w:val="00AD6BB3"/>
    <w:rsid w:val="00AD6F0B"/>
    <w:rsid w:val="00AD702B"/>
    <w:rsid w:val="00AD723F"/>
    <w:rsid w:val="00AD7257"/>
    <w:rsid w:val="00AD72A1"/>
    <w:rsid w:val="00AD72E6"/>
    <w:rsid w:val="00AD75B8"/>
    <w:rsid w:val="00AD7C6B"/>
    <w:rsid w:val="00AD7C95"/>
    <w:rsid w:val="00AD7DBA"/>
    <w:rsid w:val="00AD7FCD"/>
    <w:rsid w:val="00AE01D7"/>
    <w:rsid w:val="00AE023D"/>
    <w:rsid w:val="00AE0666"/>
    <w:rsid w:val="00AE0885"/>
    <w:rsid w:val="00AE0952"/>
    <w:rsid w:val="00AE0BC6"/>
    <w:rsid w:val="00AE0D92"/>
    <w:rsid w:val="00AE0E6C"/>
    <w:rsid w:val="00AE0F7E"/>
    <w:rsid w:val="00AE151E"/>
    <w:rsid w:val="00AE1634"/>
    <w:rsid w:val="00AE1815"/>
    <w:rsid w:val="00AE18D0"/>
    <w:rsid w:val="00AE1949"/>
    <w:rsid w:val="00AE1C5F"/>
    <w:rsid w:val="00AE1CAA"/>
    <w:rsid w:val="00AE229C"/>
    <w:rsid w:val="00AE2A9C"/>
    <w:rsid w:val="00AE2B2C"/>
    <w:rsid w:val="00AE2BED"/>
    <w:rsid w:val="00AE2C68"/>
    <w:rsid w:val="00AE321B"/>
    <w:rsid w:val="00AE336C"/>
    <w:rsid w:val="00AE33E3"/>
    <w:rsid w:val="00AE35A8"/>
    <w:rsid w:val="00AE35B4"/>
    <w:rsid w:val="00AE35D7"/>
    <w:rsid w:val="00AE362D"/>
    <w:rsid w:val="00AE3719"/>
    <w:rsid w:val="00AE3787"/>
    <w:rsid w:val="00AE3B56"/>
    <w:rsid w:val="00AE3B8A"/>
    <w:rsid w:val="00AE3DE1"/>
    <w:rsid w:val="00AE3DE3"/>
    <w:rsid w:val="00AE3F44"/>
    <w:rsid w:val="00AE3FD8"/>
    <w:rsid w:val="00AE4065"/>
    <w:rsid w:val="00AE415A"/>
    <w:rsid w:val="00AE43A7"/>
    <w:rsid w:val="00AE43B2"/>
    <w:rsid w:val="00AE43C9"/>
    <w:rsid w:val="00AE459B"/>
    <w:rsid w:val="00AE4669"/>
    <w:rsid w:val="00AE4A67"/>
    <w:rsid w:val="00AE4BF3"/>
    <w:rsid w:val="00AE4EF8"/>
    <w:rsid w:val="00AE4F85"/>
    <w:rsid w:val="00AE5007"/>
    <w:rsid w:val="00AE5107"/>
    <w:rsid w:val="00AE53FD"/>
    <w:rsid w:val="00AE5439"/>
    <w:rsid w:val="00AE54B8"/>
    <w:rsid w:val="00AE5EFC"/>
    <w:rsid w:val="00AE61B2"/>
    <w:rsid w:val="00AE61F4"/>
    <w:rsid w:val="00AE6419"/>
    <w:rsid w:val="00AE6455"/>
    <w:rsid w:val="00AE678F"/>
    <w:rsid w:val="00AE6AC1"/>
    <w:rsid w:val="00AE6EE1"/>
    <w:rsid w:val="00AE70C4"/>
    <w:rsid w:val="00AE74C9"/>
    <w:rsid w:val="00AE76AB"/>
    <w:rsid w:val="00AE770F"/>
    <w:rsid w:val="00AE78BE"/>
    <w:rsid w:val="00AE78D1"/>
    <w:rsid w:val="00AE7AE5"/>
    <w:rsid w:val="00AE7EEA"/>
    <w:rsid w:val="00AE7F89"/>
    <w:rsid w:val="00AF0403"/>
    <w:rsid w:val="00AF04B4"/>
    <w:rsid w:val="00AF05F5"/>
    <w:rsid w:val="00AF07D0"/>
    <w:rsid w:val="00AF0871"/>
    <w:rsid w:val="00AF09B9"/>
    <w:rsid w:val="00AF0B6F"/>
    <w:rsid w:val="00AF0FBA"/>
    <w:rsid w:val="00AF1146"/>
    <w:rsid w:val="00AF13A5"/>
    <w:rsid w:val="00AF168E"/>
    <w:rsid w:val="00AF1BA6"/>
    <w:rsid w:val="00AF1DC6"/>
    <w:rsid w:val="00AF1E0E"/>
    <w:rsid w:val="00AF25BB"/>
    <w:rsid w:val="00AF28F8"/>
    <w:rsid w:val="00AF2B10"/>
    <w:rsid w:val="00AF2B64"/>
    <w:rsid w:val="00AF2BFA"/>
    <w:rsid w:val="00AF2D13"/>
    <w:rsid w:val="00AF2D54"/>
    <w:rsid w:val="00AF2E3B"/>
    <w:rsid w:val="00AF2EF7"/>
    <w:rsid w:val="00AF3320"/>
    <w:rsid w:val="00AF3369"/>
    <w:rsid w:val="00AF3458"/>
    <w:rsid w:val="00AF3EF9"/>
    <w:rsid w:val="00AF3F7B"/>
    <w:rsid w:val="00AF426C"/>
    <w:rsid w:val="00AF42B4"/>
    <w:rsid w:val="00AF4795"/>
    <w:rsid w:val="00AF4869"/>
    <w:rsid w:val="00AF4B8A"/>
    <w:rsid w:val="00AF4F1B"/>
    <w:rsid w:val="00AF4FBB"/>
    <w:rsid w:val="00AF50DE"/>
    <w:rsid w:val="00AF5136"/>
    <w:rsid w:val="00AF52C8"/>
    <w:rsid w:val="00AF5498"/>
    <w:rsid w:val="00AF5E73"/>
    <w:rsid w:val="00AF5EC6"/>
    <w:rsid w:val="00AF6753"/>
    <w:rsid w:val="00AF6990"/>
    <w:rsid w:val="00AF6B08"/>
    <w:rsid w:val="00AF6C38"/>
    <w:rsid w:val="00AF6C5D"/>
    <w:rsid w:val="00AF6E8A"/>
    <w:rsid w:val="00AF6ED6"/>
    <w:rsid w:val="00AF7213"/>
    <w:rsid w:val="00AF72F4"/>
    <w:rsid w:val="00AF74D7"/>
    <w:rsid w:val="00AF7653"/>
    <w:rsid w:val="00AF7771"/>
    <w:rsid w:val="00AF78C0"/>
    <w:rsid w:val="00AF7AAF"/>
    <w:rsid w:val="00AF7D92"/>
    <w:rsid w:val="00AF7EC3"/>
    <w:rsid w:val="00B00838"/>
    <w:rsid w:val="00B00A70"/>
    <w:rsid w:val="00B00AA0"/>
    <w:rsid w:val="00B00AAA"/>
    <w:rsid w:val="00B00B78"/>
    <w:rsid w:val="00B00E3C"/>
    <w:rsid w:val="00B00E9F"/>
    <w:rsid w:val="00B011CC"/>
    <w:rsid w:val="00B018E9"/>
    <w:rsid w:val="00B018F7"/>
    <w:rsid w:val="00B01AA1"/>
    <w:rsid w:val="00B02018"/>
    <w:rsid w:val="00B022C6"/>
    <w:rsid w:val="00B02321"/>
    <w:rsid w:val="00B02EA8"/>
    <w:rsid w:val="00B0329F"/>
    <w:rsid w:val="00B036F3"/>
    <w:rsid w:val="00B03BDD"/>
    <w:rsid w:val="00B04048"/>
    <w:rsid w:val="00B0442C"/>
    <w:rsid w:val="00B04AD6"/>
    <w:rsid w:val="00B04C4A"/>
    <w:rsid w:val="00B04C5D"/>
    <w:rsid w:val="00B04C63"/>
    <w:rsid w:val="00B04CAB"/>
    <w:rsid w:val="00B04CDF"/>
    <w:rsid w:val="00B04F3D"/>
    <w:rsid w:val="00B05168"/>
    <w:rsid w:val="00B05269"/>
    <w:rsid w:val="00B0540A"/>
    <w:rsid w:val="00B056AF"/>
    <w:rsid w:val="00B05702"/>
    <w:rsid w:val="00B05772"/>
    <w:rsid w:val="00B05C39"/>
    <w:rsid w:val="00B05D98"/>
    <w:rsid w:val="00B05FB0"/>
    <w:rsid w:val="00B0681D"/>
    <w:rsid w:val="00B06DD9"/>
    <w:rsid w:val="00B06E52"/>
    <w:rsid w:val="00B06EB1"/>
    <w:rsid w:val="00B06EF5"/>
    <w:rsid w:val="00B0734F"/>
    <w:rsid w:val="00B0736C"/>
    <w:rsid w:val="00B073A9"/>
    <w:rsid w:val="00B0748D"/>
    <w:rsid w:val="00B07940"/>
    <w:rsid w:val="00B07CB7"/>
    <w:rsid w:val="00B07CD6"/>
    <w:rsid w:val="00B07DE8"/>
    <w:rsid w:val="00B07E52"/>
    <w:rsid w:val="00B10010"/>
    <w:rsid w:val="00B10350"/>
    <w:rsid w:val="00B1041E"/>
    <w:rsid w:val="00B1047A"/>
    <w:rsid w:val="00B10715"/>
    <w:rsid w:val="00B108B5"/>
    <w:rsid w:val="00B10937"/>
    <w:rsid w:val="00B1098E"/>
    <w:rsid w:val="00B10A29"/>
    <w:rsid w:val="00B10BC8"/>
    <w:rsid w:val="00B10C48"/>
    <w:rsid w:val="00B10F99"/>
    <w:rsid w:val="00B1112D"/>
    <w:rsid w:val="00B11230"/>
    <w:rsid w:val="00B114E6"/>
    <w:rsid w:val="00B116C4"/>
    <w:rsid w:val="00B11775"/>
    <w:rsid w:val="00B118DC"/>
    <w:rsid w:val="00B119FD"/>
    <w:rsid w:val="00B11D74"/>
    <w:rsid w:val="00B11E83"/>
    <w:rsid w:val="00B1232F"/>
    <w:rsid w:val="00B12365"/>
    <w:rsid w:val="00B1243D"/>
    <w:rsid w:val="00B126E0"/>
    <w:rsid w:val="00B12F75"/>
    <w:rsid w:val="00B1302D"/>
    <w:rsid w:val="00B13097"/>
    <w:rsid w:val="00B1331E"/>
    <w:rsid w:val="00B13509"/>
    <w:rsid w:val="00B13517"/>
    <w:rsid w:val="00B136FE"/>
    <w:rsid w:val="00B137A9"/>
    <w:rsid w:val="00B13BC9"/>
    <w:rsid w:val="00B13C09"/>
    <w:rsid w:val="00B13C0B"/>
    <w:rsid w:val="00B13DA3"/>
    <w:rsid w:val="00B142B6"/>
    <w:rsid w:val="00B14473"/>
    <w:rsid w:val="00B144B4"/>
    <w:rsid w:val="00B145DE"/>
    <w:rsid w:val="00B1469E"/>
    <w:rsid w:val="00B14778"/>
    <w:rsid w:val="00B148E7"/>
    <w:rsid w:val="00B149B5"/>
    <w:rsid w:val="00B14B49"/>
    <w:rsid w:val="00B14DCA"/>
    <w:rsid w:val="00B1513F"/>
    <w:rsid w:val="00B152E2"/>
    <w:rsid w:val="00B15345"/>
    <w:rsid w:val="00B15539"/>
    <w:rsid w:val="00B15584"/>
    <w:rsid w:val="00B1558D"/>
    <w:rsid w:val="00B1559F"/>
    <w:rsid w:val="00B15AFD"/>
    <w:rsid w:val="00B15B89"/>
    <w:rsid w:val="00B15FA3"/>
    <w:rsid w:val="00B16109"/>
    <w:rsid w:val="00B1650B"/>
    <w:rsid w:val="00B165AA"/>
    <w:rsid w:val="00B1668E"/>
    <w:rsid w:val="00B1681B"/>
    <w:rsid w:val="00B1697D"/>
    <w:rsid w:val="00B16B11"/>
    <w:rsid w:val="00B16C95"/>
    <w:rsid w:val="00B17021"/>
    <w:rsid w:val="00B170A8"/>
    <w:rsid w:val="00B170F9"/>
    <w:rsid w:val="00B1717A"/>
    <w:rsid w:val="00B1727F"/>
    <w:rsid w:val="00B1746F"/>
    <w:rsid w:val="00B179EA"/>
    <w:rsid w:val="00B17A29"/>
    <w:rsid w:val="00B17AE4"/>
    <w:rsid w:val="00B17E85"/>
    <w:rsid w:val="00B201C9"/>
    <w:rsid w:val="00B201CE"/>
    <w:rsid w:val="00B2032E"/>
    <w:rsid w:val="00B2037C"/>
    <w:rsid w:val="00B203BA"/>
    <w:rsid w:val="00B20510"/>
    <w:rsid w:val="00B20574"/>
    <w:rsid w:val="00B2066C"/>
    <w:rsid w:val="00B20709"/>
    <w:rsid w:val="00B20725"/>
    <w:rsid w:val="00B2087E"/>
    <w:rsid w:val="00B20A32"/>
    <w:rsid w:val="00B20B11"/>
    <w:rsid w:val="00B20B15"/>
    <w:rsid w:val="00B20B94"/>
    <w:rsid w:val="00B20C03"/>
    <w:rsid w:val="00B20DA0"/>
    <w:rsid w:val="00B20ED4"/>
    <w:rsid w:val="00B210E6"/>
    <w:rsid w:val="00B211FD"/>
    <w:rsid w:val="00B211FF"/>
    <w:rsid w:val="00B212F2"/>
    <w:rsid w:val="00B215EC"/>
    <w:rsid w:val="00B219FB"/>
    <w:rsid w:val="00B21A10"/>
    <w:rsid w:val="00B21AD0"/>
    <w:rsid w:val="00B21C8A"/>
    <w:rsid w:val="00B21F53"/>
    <w:rsid w:val="00B221A7"/>
    <w:rsid w:val="00B221FA"/>
    <w:rsid w:val="00B222CD"/>
    <w:rsid w:val="00B22471"/>
    <w:rsid w:val="00B22854"/>
    <w:rsid w:val="00B228BD"/>
    <w:rsid w:val="00B229BC"/>
    <w:rsid w:val="00B22B66"/>
    <w:rsid w:val="00B22D08"/>
    <w:rsid w:val="00B22DF6"/>
    <w:rsid w:val="00B23141"/>
    <w:rsid w:val="00B23200"/>
    <w:rsid w:val="00B23543"/>
    <w:rsid w:val="00B2359A"/>
    <w:rsid w:val="00B2399F"/>
    <w:rsid w:val="00B23A7A"/>
    <w:rsid w:val="00B23B52"/>
    <w:rsid w:val="00B23C61"/>
    <w:rsid w:val="00B23EA3"/>
    <w:rsid w:val="00B23ECC"/>
    <w:rsid w:val="00B23FAE"/>
    <w:rsid w:val="00B2409B"/>
    <w:rsid w:val="00B2409F"/>
    <w:rsid w:val="00B2413D"/>
    <w:rsid w:val="00B241BB"/>
    <w:rsid w:val="00B241EA"/>
    <w:rsid w:val="00B246E3"/>
    <w:rsid w:val="00B248C2"/>
    <w:rsid w:val="00B248D0"/>
    <w:rsid w:val="00B24A60"/>
    <w:rsid w:val="00B24C0D"/>
    <w:rsid w:val="00B24C7D"/>
    <w:rsid w:val="00B24D1D"/>
    <w:rsid w:val="00B25019"/>
    <w:rsid w:val="00B250F0"/>
    <w:rsid w:val="00B25497"/>
    <w:rsid w:val="00B2560A"/>
    <w:rsid w:val="00B2593B"/>
    <w:rsid w:val="00B25A0E"/>
    <w:rsid w:val="00B2602F"/>
    <w:rsid w:val="00B2622B"/>
    <w:rsid w:val="00B26265"/>
    <w:rsid w:val="00B2628E"/>
    <w:rsid w:val="00B266B0"/>
    <w:rsid w:val="00B267B1"/>
    <w:rsid w:val="00B26832"/>
    <w:rsid w:val="00B269FF"/>
    <w:rsid w:val="00B26A9D"/>
    <w:rsid w:val="00B26B85"/>
    <w:rsid w:val="00B26C73"/>
    <w:rsid w:val="00B26CF2"/>
    <w:rsid w:val="00B27447"/>
    <w:rsid w:val="00B278EC"/>
    <w:rsid w:val="00B27921"/>
    <w:rsid w:val="00B2799D"/>
    <w:rsid w:val="00B279C1"/>
    <w:rsid w:val="00B27A44"/>
    <w:rsid w:val="00B27C06"/>
    <w:rsid w:val="00B27D04"/>
    <w:rsid w:val="00B27DA5"/>
    <w:rsid w:val="00B27F9F"/>
    <w:rsid w:val="00B3000E"/>
    <w:rsid w:val="00B300B7"/>
    <w:rsid w:val="00B3099E"/>
    <w:rsid w:val="00B30A01"/>
    <w:rsid w:val="00B30C20"/>
    <w:rsid w:val="00B30D71"/>
    <w:rsid w:val="00B30DE9"/>
    <w:rsid w:val="00B312C5"/>
    <w:rsid w:val="00B318E0"/>
    <w:rsid w:val="00B318FD"/>
    <w:rsid w:val="00B31B06"/>
    <w:rsid w:val="00B322F2"/>
    <w:rsid w:val="00B3236D"/>
    <w:rsid w:val="00B326A8"/>
    <w:rsid w:val="00B3285B"/>
    <w:rsid w:val="00B32915"/>
    <w:rsid w:val="00B3291A"/>
    <w:rsid w:val="00B329EB"/>
    <w:rsid w:val="00B32C4A"/>
    <w:rsid w:val="00B32CF4"/>
    <w:rsid w:val="00B32ED2"/>
    <w:rsid w:val="00B32FCD"/>
    <w:rsid w:val="00B33334"/>
    <w:rsid w:val="00B3339D"/>
    <w:rsid w:val="00B33508"/>
    <w:rsid w:val="00B3377E"/>
    <w:rsid w:val="00B33832"/>
    <w:rsid w:val="00B33A66"/>
    <w:rsid w:val="00B33D2D"/>
    <w:rsid w:val="00B342C6"/>
    <w:rsid w:val="00B34302"/>
    <w:rsid w:val="00B344FA"/>
    <w:rsid w:val="00B34888"/>
    <w:rsid w:val="00B348C0"/>
    <w:rsid w:val="00B34A30"/>
    <w:rsid w:val="00B34BB3"/>
    <w:rsid w:val="00B34E15"/>
    <w:rsid w:val="00B34E63"/>
    <w:rsid w:val="00B34EB1"/>
    <w:rsid w:val="00B35033"/>
    <w:rsid w:val="00B35134"/>
    <w:rsid w:val="00B35662"/>
    <w:rsid w:val="00B3596E"/>
    <w:rsid w:val="00B35ACB"/>
    <w:rsid w:val="00B35C5A"/>
    <w:rsid w:val="00B35DA4"/>
    <w:rsid w:val="00B35DB9"/>
    <w:rsid w:val="00B35E96"/>
    <w:rsid w:val="00B35FA1"/>
    <w:rsid w:val="00B36045"/>
    <w:rsid w:val="00B362CA"/>
    <w:rsid w:val="00B362FA"/>
    <w:rsid w:val="00B3631A"/>
    <w:rsid w:val="00B36425"/>
    <w:rsid w:val="00B367DA"/>
    <w:rsid w:val="00B367F7"/>
    <w:rsid w:val="00B36886"/>
    <w:rsid w:val="00B36B53"/>
    <w:rsid w:val="00B36F27"/>
    <w:rsid w:val="00B36F9D"/>
    <w:rsid w:val="00B3735B"/>
    <w:rsid w:val="00B3782C"/>
    <w:rsid w:val="00B378CA"/>
    <w:rsid w:val="00B37952"/>
    <w:rsid w:val="00B37F4A"/>
    <w:rsid w:val="00B37F57"/>
    <w:rsid w:val="00B400A1"/>
    <w:rsid w:val="00B405FC"/>
    <w:rsid w:val="00B406D6"/>
    <w:rsid w:val="00B40A96"/>
    <w:rsid w:val="00B40C2A"/>
    <w:rsid w:val="00B40E14"/>
    <w:rsid w:val="00B414AE"/>
    <w:rsid w:val="00B41580"/>
    <w:rsid w:val="00B41593"/>
    <w:rsid w:val="00B4184B"/>
    <w:rsid w:val="00B41A9F"/>
    <w:rsid w:val="00B41FBC"/>
    <w:rsid w:val="00B41FF2"/>
    <w:rsid w:val="00B422A7"/>
    <w:rsid w:val="00B42317"/>
    <w:rsid w:val="00B423C7"/>
    <w:rsid w:val="00B423FF"/>
    <w:rsid w:val="00B4240F"/>
    <w:rsid w:val="00B425B7"/>
    <w:rsid w:val="00B42A32"/>
    <w:rsid w:val="00B42D65"/>
    <w:rsid w:val="00B42D75"/>
    <w:rsid w:val="00B42EFC"/>
    <w:rsid w:val="00B42FA6"/>
    <w:rsid w:val="00B4300F"/>
    <w:rsid w:val="00B430FE"/>
    <w:rsid w:val="00B43264"/>
    <w:rsid w:val="00B432F5"/>
    <w:rsid w:val="00B43457"/>
    <w:rsid w:val="00B4351F"/>
    <w:rsid w:val="00B4399E"/>
    <w:rsid w:val="00B439AB"/>
    <w:rsid w:val="00B43A16"/>
    <w:rsid w:val="00B43CFE"/>
    <w:rsid w:val="00B44038"/>
    <w:rsid w:val="00B44179"/>
    <w:rsid w:val="00B441C2"/>
    <w:rsid w:val="00B44C3B"/>
    <w:rsid w:val="00B44D7A"/>
    <w:rsid w:val="00B44E83"/>
    <w:rsid w:val="00B44FB4"/>
    <w:rsid w:val="00B4572C"/>
    <w:rsid w:val="00B45CE1"/>
    <w:rsid w:val="00B45E86"/>
    <w:rsid w:val="00B45EE4"/>
    <w:rsid w:val="00B45EE8"/>
    <w:rsid w:val="00B46032"/>
    <w:rsid w:val="00B4617E"/>
    <w:rsid w:val="00B46265"/>
    <w:rsid w:val="00B463E1"/>
    <w:rsid w:val="00B463F8"/>
    <w:rsid w:val="00B46439"/>
    <w:rsid w:val="00B4680E"/>
    <w:rsid w:val="00B46852"/>
    <w:rsid w:val="00B46963"/>
    <w:rsid w:val="00B46A75"/>
    <w:rsid w:val="00B46ABA"/>
    <w:rsid w:val="00B46B2D"/>
    <w:rsid w:val="00B46C93"/>
    <w:rsid w:val="00B46CA7"/>
    <w:rsid w:val="00B46E90"/>
    <w:rsid w:val="00B470A7"/>
    <w:rsid w:val="00B470CA"/>
    <w:rsid w:val="00B473C4"/>
    <w:rsid w:val="00B47930"/>
    <w:rsid w:val="00B47DCD"/>
    <w:rsid w:val="00B47DFB"/>
    <w:rsid w:val="00B47F89"/>
    <w:rsid w:val="00B50080"/>
    <w:rsid w:val="00B500CD"/>
    <w:rsid w:val="00B50220"/>
    <w:rsid w:val="00B502BD"/>
    <w:rsid w:val="00B50500"/>
    <w:rsid w:val="00B508A3"/>
    <w:rsid w:val="00B5092B"/>
    <w:rsid w:val="00B50C3D"/>
    <w:rsid w:val="00B50C4A"/>
    <w:rsid w:val="00B50CB6"/>
    <w:rsid w:val="00B50DFF"/>
    <w:rsid w:val="00B5109D"/>
    <w:rsid w:val="00B510FA"/>
    <w:rsid w:val="00B512FF"/>
    <w:rsid w:val="00B51508"/>
    <w:rsid w:val="00B516C4"/>
    <w:rsid w:val="00B519C1"/>
    <w:rsid w:val="00B51A78"/>
    <w:rsid w:val="00B522B3"/>
    <w:rsid w:val="00B5239C"/>
    <w:rsid w:val="00B52532"/>
    <w:rsid w:val="00B52916"/>
    <w:rsid w:val="00B52926"/>
    <w:rsid w:val="00B52C02"/>
    <w:rsid w:val="00B52CEF"/>
    <w:rsid w:val="00B52D6D"/>
    <w:rsid w:val="00B52FB4"/>
    <w:rsid w:val="00B52FCB"/>
    <w:rsid w:val="00B5322D"/>
    <w:rsid w:val="00B53259"/>
    <w:rsid w:val="00B5356A"/>
    <w:rsid w:val="00B53893"/>
    <w:rsid w:val="00B5398C"/>
    <w:rsid w:val="00B53B33"/>
    <w:rsid w:val="00B53C34"/>
    <w:rsid w:val="00B53EC4"/>
    <w:rsid w:val="00B54046"/>
    <w:rsid w:val="00B541A2"/>
    <w:rsid w:val="00B54329"/>
    <w:rsid w:val="00B54491"/>
    <w:rsid w:val="00B547C8"/>
    <w:rsid w:val="00B548C2"/>
    <w:rsid w:val="00B54924"/>
    <w:rsid w:val="00B54B6A"/>
    <w:rsid w:val="00B54DC5"/>
    <w:rsid w:val="00B55246"/>
    <w:rsid w:val="00B55278"/>
    <w:rsid w:val="00B55428"/>
    <w:rsid w:val="00B55900"/>
    <w:rsid w:val="00B55BD8"/>
    <w:rsid w:val="00B55C96"/>
    <w:rsid w:val="00B55CBF"/>
    <w:rsid w:val="00B55E38"/>
    <w:rsid w:val="00B562C9"/>
    <w:rsid w:val="00B563D1"/>
    <w:rsid w:val="00B563E7"/>
    <w:rsid w:val="00B56459"/>
    <w:rsid w:val="00B564C5"/>
    <w:rsid w:val="00B5654F"/>
    <w:rsid w:val="00B5677F"/>
    <w:rsid w:val="00B56869"/>
    <w:rsid w:val="00B56970"/>
    <w:rsid w:val="00B569DA"/>
    <w:rsid w:val="00B56D15"/>
    <w:rsid w:val="00B56E91"/>
    <w:rsid w:val="00B56EB7"/>
    <w:rsid w:val="00B570BF"/>
    <w:rsid w:val="00B5732B"/>
    <w:rsid w:val="00B5762F"/>
    <w:rsid w:val="00B576A9"/>
    <w:rsid w:val="00B5779D"/>
    <w:rsid w:val="00B5788D"/>
    <w:rsid w:val="00B579A1"/>
    <w:rsid w:val="00B57A53"/>
    <w:rsid w:val="00B57A85"/>
    <w:rsid w:val="00B57C46"/>
    <w:rsid w:val="00B57EA5"/>
    <w:rsid w:val="00B601C6"/>
    <w:rsid w:val="00B602CB"/>
    <w:rsid w:val="00B60471"/>
    <w:rsid w:val="00B606A4"/>
    <w:rsid w:val="00B60760"/>
    <w:rsid w:val="00B60B8F"/>
    <w:rsid w:val="00B610DF"/>
    <w:rsid w:val="00B612AA"/>
    <w:rsid w:val="00B612F1"/>
    <w:rsid w:val="00B6130C"/>
    <w:rsid w:val="00B6170B"/>
    <w:rsid w:val="00B617BE"/>
    <w:rsid w:val="00B618A7"/>
    <w:rsid w:val="00B61AD6"/>
    <w:rsid w:val="00B61FA4"/>
    <w:rsid w:val="00B620A7"/>
    <w:rsid w:val="00B625C6"/>
    <w:rsid w:val="00B625CC"/>
    <w:rsid w:val="00B62D2B"/>
    <w:rsid w:val="00B62DD1"/>
    <w:rsid w:val="00B62E42"/>
    <w:rsid w:val="00B62EE1"/>
    <w:rsid w:val="00B63031"/>
    <w:rsid w:val="00B63264"/>
    <w:rsid w:val="00B632FF"/>
    <w:rsid w:val="00B63304"/>
    <w:rsid w:val="00B63337"/>
    <w:rsid w:val="00B6369F"/>
    <w:rsid w:val="00B639D7"/>
    <w:rsid w:val="00B63DD4"/>
    <w:rsid w:val="00B6444B"/>
    <w:rsid w:val="00B64563"/>
    <w:rsid w:val="00B646C6"/>
    <w:rsid w:val="00B649A4"/>
    <w:rsid w:val="00B64AA7"/>
    <w:rsid w:val="00B64EE2"/>
    <w:rsid w:val="00B64F16"/>
    <w:rsid w:val="00B65035"/>
    <w:rsid w:val="00B65051"/>
    <w:rsid w:val="00B6515B"/>
    <w:rsid w:val="00B65428"/>
    <w:rsid w:val="00B65452"/>
    <w:rsid w:val="00B656DC"/>
    <w:rsid w:val="00B65786"/>
    <w:rsid w:val="00B6595B"/>
    <w:rsid w:val="00B65DCE"/>
    <w:rsid w:val="00B660E5"/>
    <w:rsid w:val="00B66146"/>
    <w:rsid w:val="00B66594"/>
    <w:rsid w:val="00B66722"/>
    <w:rsid w:val="00B667A2"/>
    <w:rsid w:val="00B669FF"/>
    <w:rsid w:val="00B66A07"/>
    <w:rsid w:val="00B66B92"/>
    <w:rsid w:val="00B66B96"/>
    <w:rsid w:val="00B66F6C"/>
    <w:rsid w:val="00B66F7D"/>
    <w:rsid w:val="00B670CB"/>
    <w:rsid w:val="00B6715B"/>
    <w:rsid w:val="00B671CB"/>
    <w:rsid w:val="00B67318"/>
    <w:rsid w:val="00B67521"/>
    <w:rsid w:val="00B6763F"/>
    <w:rsid w:val="00B67805"/>
    <w:rsid w:val="00B6791C"/>
    <w:rsid w:val="00B67C5B"/>
    <w:rsid w:val="00B67D93"/>
    <w:rsid w:val="00B67D9A"/>
    <w:rsid w:val="00B701FE"/>
    <w:rsid w:val="00B7046D"/>
    <w:rsid w:val="00B70633"/>
    <w:rsid w:val="00B707CA"/>
    <w:rsid w:val="00B707F7"/>
    <w:rsid w:val="00B70996"/>
    <w:rsid w:val="00B70A88"/>
    <w:rsid w:val="00B70E40"/>
    <w:rsid w:val="00B70EDB"/>
    <w:rsid w:val="00B710C0"/>
    <w:rsid w:val="00B71538"/>
    <w:rsid w:val="00B715DB"/>
    <w:rsid w:val="00B71626"/>
    <w:rsid w:val="00B71B99"/>
    <w:rsid w:val="00B71BA2"/>
    <w:rsid w:val="00B71D6D"/>
    <w:rsid w:val="00B71F38"/>
    <w:rsid w:val="00B721CD"/>
    <w:rsid w:val="00B72308"/>
    <w:rsid w:val="00B7267A"/>
    <w:rsid w:val="00B726FF"/>
    <w:rsid w:val="00B72767"/>
    <w:rsid w:val="00B727C3"/>
    <w:rsid w:val="00B72A5B"/>
    <w:rsid w:val="00B72AA4"/>
    <w:rsid w:val="00B72DC9"/>
    <w:rsid w:val="00B7365A"/>
    <w:rsid w:val="00B736A5"/>
    <w:rsid w:val="00B73B28"/>
    <w:rsid w:val="00B73C6A"/>
    <w:rsid w:val="00B73CB1"/>
    <w:rsid w:val="00B73DDC"/>
    <w:rsid w:val="00B73E56"/>
    <w:rsid w:val="00B740F2"/>
    <w:rsid w:val="00B746E1"/>
    <w:rsid w:val="00B747A7"/>
    <w:rsid w:val="00B74AC0"/>
    <w:rsid w:val="00B74F0B"/>
    <w:rsid w:val="00B74F26"/>
    <w:rsid w:val="00B75089"/>
    <w:rsid w:val="00B75216"/>
    <w:rsid w:val="00B75454"/>
    <w:rsid w:val="00B75777"/>
    <w:rsid w:val="00B75CC6"/>
    <w:rsid w:val="00B76042"/>
    <w:rsid w:val="00B76085"/>
    <w:rsid w:val="00B7623B"/>
    <w:rsid w:val="00B7628F"/>
    <w:rsid w:val="00B7645D"/>
    <w:rsid w:val="00B76467"/>
    <w:rsid w:val="00B766A9"/>
    <w:rsid w:val="00B766FA"/>
    <w:rsid w:val="00B768A2"/>
    <w:rsid w:val="00B76AB2"/>
    <w:rsid w:val="00B76AC0"/>
    <w:rsid w:val="00B76AC8"/>
    <w:rsid w:val="00B76BCD"/>
    <w:rsid w:val="00B76DEA"/>
    <w:rsid w:val="00B76EE9"/>
    <w:rsid w:val="00B76EEB"/>
    <w:rsid w:val="00B7702E"/>
    <w:rsid w:val="00B77231"/>
    <w:rsid w:val="00B77627"/>
    <w:rsid w:val="00B776DD"/>
    <w:rsid w:val="00B77880"/>
    <w:rsid w:val="00B778FA"/>
    <w:rsid w:val="00B77B4E"/>
    <w:rsid w:val="00B77B84"/>
    <w:rsid w:val="00B77C6F"/>
    <w:rsid w:val="00B77F8D"/>
    <w:rsid w:val="00B80005"/>
    <w:rsid w:val="00B80349"/>
    <w:rsid w:val="00B80389"/>
    <w:rsid w:val="00B80B71"/>
    <w:rsid w:val="00B80D29"/>
    <w:rsid w:val="00B80D90"/>
    <w:rsid w:val="00B80E88"/>
    <w:rsid w:val="00B8109F"/>
    <w:rsid w:val="00B81123"/>
    <w:rsid w:val="00B81464"/>
    <w:rsid w:val="00B819C2"/>
    <w:rsid w:val="00B819F6"/>
    <w:rsid w:val="00B81CDA"/>
    <w:rsid w:val="00B81E20"/>
    <w:rsid w:val="00B821C3"/>
    <w:rsid w:val="00B822B1"/>
    <w:rsid w:val="00B82319"/>
    <w:rsid w:val="00B82612"/>
    <w:rsid w:val="00B82613"/>
    <w:rsid w:val="00B82895"/>
    <w:rsid w:val="00B828B5"/>
    <w:rsid w:val="00B82CC6"/>
    <w:rsid w:val="00B82ED8"/>
    <w:rsid w:val="00B83133"/>
    <w:rsid w:val="00B8342A"/>
    <w:rsid w:val="00B83645"/>
    <w:rsid w:val="00B83754"/>
    <w:rsid w:val="00B83CF3"/>
    <w:rsid w:val="00B83E1B"/>
    <w:rsid w:val="00B8407A"/>
    <w:rsid w:val="00B8418B"/>
    <w:rsid w:val="00B842E8"/>
    <w:rsid w:val="00B844C8"/>
    <w:rsid w:val="00B844E6"/>
    <w:rsid w:val="00B844FB"/>
    <w:rsid w:val="00B845D0"/>
    <w:rsid w:val="00B84A80"/>
    <w:rsid w:val="00B84B0E"/>
    <w:rsid w:val="00B84CDC"/>
    <w:rsid w:val="00B84DF0"/>
    <w:rsid w:val="00B84E9C"/>
    <w:rsid w:val="00B85056"/>
    <w:rsid w:val="00B8505E"/>
    <w:rsid w:val="00B85101"/>
    <w:rsid w:val="00B85291"/>
    <w:rsid w:val="00B8534B"/>
    <w:rsid w:val="00B854C3"/>
    <w:rsid w:val="00B85522"/>
    <w:rsid w:val="00B85950"/>
    <w:rsid w:val="00B85AD1"/>
    <w:rsid w:val="00B85F15"/>
    <w:rsid w:val="00B8620A"/>
    <w:rsid w:val="00B8636E"/>
    <w:rsid w:val="00B863CA"/>
    <w:rsid w:val="00B86519"/>
    <w:rsid w:val="00B86AF1"/>
    <w:rsid w:val="00B86D85"/>
    <w:rsid w:val="00B870F8"/>
    <w:rsid w:val="00B872F8"/>
    <w:rsid w:val="00B87870"/>
    <w:rsid w:val="00B87A38"/>
    <w:rsid w:val="00B87E15"/>
    <w:rsid w:val="00B90C04"/>
    <w:rsid w:val="00B90E2A"/>
    <w:rsid w:val="00B90EEC"/>
    <w:rsid w:val="00B90F2A"/>
    <w:rsid w:val="00B90FEC"/>
    <w:rsid w:val="00B914BD"/>
    <w:rsid w:val="00B9198D"/>
    <w:rsid w:val="00B91E26"/>
    <w:rsid w:val="00B923AF"/>
    <w:rsid w:val="00B923DB"/>
    <w:rsid w:val="00B924CE"/>
    <w:rsid w:val="00B92660"/>
    <w:rsid w:val="00B928A3"/>
    <w:rsid w:val="00B92935"/>
    <w:rsid w:val="00B92D25"/>
    <w:rsid w:val="00B93008"/>
    <w:rsid w:val="00B931CD"/>
    <w:rsid w:val="00B9331C"/>
    <w:rsid w:val="00B9354F"/>
    <w:rsid w:val="00B9365F"/>
    <w:rsid w:val="00B937F2"/>
    <w:rsid w:val="00B9386E"/>
    <w:rsid w:val="00B93A3A"/>
    <w:rsid w:val="00B93A79"/>
    <w:rsid w:val="00B93B1E"/>
    <w:rsid w:val="00B93EE3"/>
    <w:rsid w:val="00B93F12"/>
    <w:rsid w:val="00B93F35"/>
    <w:rsid w:val="00B93F93"/>
    <w:rsid w:val="00B9406D"/>
    <w:rsid w:val="00B9466C"/>
    <w:rsid w:val="00B947B2"/>
    <w:rsid w:val="00B948E8"/>
    <w:rsid w:val="00B948F4"/>
    <w:rsid w:val="00B9490C"/>
    <w:rsid w:val="00B9492B"/>
    <w:rsid w:val="00B949ED"/>
    <w:rsid w:val="00B94A5F"/>
    <w:rsid w:val="00B94BA7"/>
    <w:rsid w:val="00B94C85"/>
    <w:rsid w:val="00B94DEB"/>
    <w:rsid w:val="00B94E0E"/>
    <w:rsid w:val="00B94FEF"/>
    <w:rsid w:val="00B95145"/>
    <w:rsid w:val="00B953B1"/>
    <w:rsid w:val="00B95544"/>
    <w:rsid w:val="00B959A1"/>
    <w:rsid w:val="00B95B09"/>
    <w:rsid w:val="00B95EDC"/>
    <w:rsid w:val="00B962E1"/>
    <w:rsid w:val="00B9636C"/>
    <w:rsid w:val="00B96413"/>
    <w:rsid w:val="00B96507"/>
    <w:rsid w:val="00B969E3"/>
    <w:rsid w:val="00B96F88"/>
    <w:rsid w:val="00B971F7"/>
    <w:rsid w:val="00B97A76"/>
    <w:rsid w:val="00B97ACC"/>
    <w:rsid w:val="00B97B49"/>
    <w:rsid w:val="00B97B5C"/>
    <w:rsid w:val="00B97C35"/>
    <w:rsid w:val="00B97CA3"/>
    <w:rsid w:val="00B97CA6"/>
    <w:rsid w:val="00B97D82"/>
    <w:rsid w:val="00B97F53"/>
    <w:rsid w:val="00B97F72"/>
    <w:rsid w:val="00BA020C"/>
    <w:rsid w:val="00BA0425"/>
    <w:rsid w:val="00BA0439"/>
    <w:rsid w:val="00BA059A"/>
    <w:rsid w:val="00BA0707"/>
    <w:rsid w:val="00BA08BC"/>
    <w:rsid w:val="00BA0A14"/>
    <w:rsid w:val="00BA0C1B"/>
    <w:rsid w:val="00BA0DED"/>
    <w:rsid w:val="00BA1104"/>
    <w:rsid w:val="00BA1168"/>
    <w:rsid w:val="00BA141A"/>
    <w:rsid w:val="00BA14B0"/>
    <w:rsid w:val="00BA1777"/>
    <w:rsid w:val="00BA17C6"/>
    <w:rsid w:val="00BA1872"/>
    <w:rsid w:val="00BA190B"/>
    <w:rsid w:val="00BA1913"/>
    <w:rsid w:val="00BA1A31"/>
    <w:rsid w:val="00BA1AF1"/>
    <w:rsid w:val="00BA1B72"/>
    <w:rsid w:val="00BA1EBA"/>
    <w:rsid w:val="00BA2066"/>
    <w:rsid w:val="00BA21DF"/>
    <w:rsid w:val="00BA22BD"/>
    <w:rsid w:val="00BA2321"/>
    <w:rsid w:val="00BA28B2"/>
    <w:rsid w:val="00BA2AC7"/>
    <w:rsid w:val="00BA2AEF"/>
    <w:rsid w:val="00BA2B77"/>
    <w:rsid w:val="00BA2BC9"/>
    <w:rsid w:val="00BA2C2D"/>
    <w:rsid w:val="00BA2D96"/>
    <w:rsid w:val="00BA2DAD"/>
    <w:rsid w:val="00BA2EA5"/>
    <w:rsid w:val="00BA34ED"/>
    <w:rsid w:val="00BA3500"/>
    <w:rsid w:val="00BA366B"/>
    <w:rsid w:val="00BA36AE"/>
    <w:rsid w:val="00BA3C6A"/>
    <w:rsid w:val="00BA417C"/>
    <w:rsid w:val="00BA4641"/>
    <w:rsid w:val="00BA465D"/>
    <w:rsid w:val="00BA4664"/>
    <w:rsid w:val="00BA4892"/>
    <w:rsid w:val="00BA4A54"/>
    <w:rsid w:val="00BA4C0A"/>
    <w:rsid w:val="00BA4CB6"/>
    <w:rsid w:val="00BA4F2A"/>
    <w:rsid w:val="00BA5596"/>
    <w:rsid w:val="00BA55C9"/>
    <w:rsid w:val="00BA59B4"/>
    <w:rsid w:val="00BA5B35"/>
    <w:rsid w:val="00BA5DAE"/>
    <w:rsid w:val="00BA5E2D"/>
    <w:rsid w:val="00BA5FAF"/>
    <w:rsid w:val="00BA60E2"/>
    <w:rsid w:val="00BA6165"/>
    <w:rsid w:val="00BA6569"/>
    <w:rsid w:val="00BA692C"/>
    <w:rsid w:val="00BA6945"/>
    <w:rsid w:val="00BA69E8"/>
    <w:rsid w:val="00BA6F4F"/>
    <w:rsid w:val="00BA6FDE"/>
    <w:rsid w:val="00BA71FF"/>
    <w:rsid w:val="00BA7205"/>
    <w:rsid w:val="00BA72D9"/>
    <w:rsid w:val="00BA7552"/>
    <w:rsid w:val="00BA76A9"/>
    <w:rsid w:val="00BA7C0A"/>
    <w:rsid w:val="00BA7EBC"/>
    <w:rsid w:val="00BB00A2"/>
    <w:rsid w:val="00BB00D5"/>
    <w:rsid w:val="00BB017C"/>
    <w:rsid w:val="00BB0333"/>
    <w:rsid w:val="00BB0471"/>
    <w:rsid w:val="00BB0595"/>
    <w:rsid w:val="00BB076E"/>
    <w:rsid w:val="00BB078A"/>
    <w:rsid w:val="00BB079B"/>
    <w:rsid w:val="00BB07BB"/>
    <w:rsid w:val="00BB0962"/>
    <w:rsid w:val="00BB0B84"/>
    <w:rsid w:val="00BB1005"/>
    <w:rsid w:val="00BB137F"/>
    <w:rsid w:val="00BB15AE"/>
    <w:rsid w:val="00BB164B"/>
    <w:rsid w:val="00BB1745"/>
    <w:rsid w:val="00BB1A91"/>
    <w:rsid w:val="00BB1DC6"/>
    <w:rsid w:val="00BB2228"/>
    <w:rsid w:val="00BB23BE"/>
    <w:rsid w:val="00BB23CE"/>
    <w:rsid w:val="00BB23F5"/>
    <w:rsid w:val="00BB24A9"/>
    <w:rsid w:val="00BB268C"/>
    <w:rsid w:val="00BB29AB"/>
    <w:rsid w:val="00BB2AB3"/>
    <w:rsid w:val="00BB2C30"/>
    <w:rsid w:val="00BB2F36"/>
    <w:rsid w:val="00BB2F80"/>
    <w:rsid w:val="00BB2FE2"/>
    <w:rsid w:val="00BB3055"/>
    <w:rsid w:val="00BB3904"/>
    <w:rsid w:val="00BB3C57"/>
    <w:rsid w:val="00BB3DE3"/>
    <w:rsid w:val="00BB3E2B"/>
    <w:rsid w:val="00BB45F9"/>
    <w:rsid w:val="00BB492C"/>
    <w:rsid w:val="00BB4DBE"/>
    <w:rsid w:val="00BB4F0E"/>
    <w:rsid w:val="00BB5016"/>
    <w:rsid w:val="00BB5203"/>
    <w:rsid w:val="00BB5247"/>
    <w:rsid w:val="00BB52CD"/>
    <w:rsid w:val="00BB559A"/>
    <w:rsid w:val="00BB5A95"/>
    <w:rsid w:val="00BB5B3D"/>
    <w:rsid w:val="00BB5BAA"/>
    <w:rsid w:val="00BB5C07"/>
    <w:rsid w:val="00BB5D1C"/>
    <w:rsid w:val="00BB5D6F"/>
    <w:rsid w:val="00BB6315"/>
    <w:rsid w:val="00BB6336"/>
    <w:rsid w:val="00BB6338"/>
    <w:rsid w:val="00BB639C"/>
    <w:rsid w:val="00BB6552"/>
    <w:rsid w:val="00BB65E0"/>
    <w:rsid w:val="00BB6687"/>
    <w:rsid w:val="00BB6B9B"/>
    <w:rsid w:val="00BB6D1D"/>
    <w:rsid w:val="00BB6D96"/>
    <w:rsid w:val="00BB6F48"/>
    <w:rsid w:val="00BB6F93"/>
    <w:rsid w:val="00BB7255"/>
    <w:rsid w:val="00BB754F"/>
    <w:rsid w:val="00BB76C5"/>
    <w:rsid w:val="00BB779E"/>
    <w:rsid w:val="00BB7FAF"/>
    <w:rsid w:val="00BB7FE2"/>
    <w:rsid w:val="00BB7FE4"/>
    <w:rsid w:val="00BC0058"/>
    <w:rsid w:val="00BC00C1"/>
    <w:rsid w:val="00BC0110"/>
    <w:rsid w:val="00BC028F"/>
    <w:rsid w:val="00BC046C"/>
    <w:rsid w:val="00BC05CE"/>
    <w:rsid w:val="00BC07D4"/>
    <w:rsid w:val="00BC0A5D"/>
    <w:rsid w:val="00BC0A65"/>
    <w:rsid w:val="00BC0ABF"/>
    <w:rsid w:val="00BC0BE3"/>
    <w:rsid w:val="00BC0CE1"/>
    <w:rsid w:val="00BC0FBC"/>
    <w:rsid w:val="00BC113F"/>
    <w:rsid w:val="00BC11E1"/>
    <w:rsid w:val="00BC125A"/>
    <w:rsid w:val="00BC14C9"/>
    <w:rsid w:val="00BC15CD"/>
    <w:rsid w:val="00BC1703"/>
    <w:rsid w:val="00BC1A06"/>
    <w:rsid w:val="00BC1AD9"/>
    <w:rsid w:val="00BC1C3E"/>
    <w:rsid w:val="00BC1D35"/>
    <w:rsid w:val="00BC2022"/>
    <w:rsid w:val="00BC20FF"/>
    <w:rsid w:val="00BC22A9"/>
    <w:rsid w:val="00BC2323"/>
    <w:rsid w:val="00BC2548"/>
    <w:rsid w:val="00BC2650"/>
    <w:rsid w:val="00BC2651"/>
    <w:rsid w:val="00BC26BC"/>
    <w:rsid w:val="00BC2D94"/>
    <w:rsid w:val="00BC2E03"/>
    <w:rsid w:val="00BC300B"/>
    <w:rsid w:val="00BC31D5"/>
    <w:rsid w:val="00BC3257"/>
    <w:rsid w:val="00BC32E7"/>
    <w:rsid w:val="00BC3467"/>
    <w:rsid w:val="00BC3839"/>
    <w:rsid w:val="00BC3BC5"/>
    <w:rsid w:val="00BC3BFB"/>
    <w:rsid w:val="00BC3E6A"/>
    <w:rsid w:val="00BC3F32"/>
    <w:rsid w:val="00BC407D"/>
    <w:rsid w:val="00BC4091"/>
    <w:rsid w:val="00BC41A0"/>
    <w:rsid w:val="00BC4390"/>
    <w:rsid w:val="00BC4609"/>
    <w:rsid w:val="00BC46A8"/>
    <w:rsid w:val="00BC49DF"/>
    <w:rsid w:val="00BC4F05"/>
    <w:rsid w:val="00BC4F81"/>
    <w:rsid w:val="00BC5093"/>
    <w:rsid w:val="00BC5377"/>
    <w:rsid w:val="00BC5567"/>
    <w:rsid w:val="00BC5597"/>
    <w:rsid w:val="00BC5670"/>
    <w:rsid w:val="00BC567B"/>
    <w:rsid w:val="00BC58B9"/>
    <w:rsid w:val="00BC5A8F"/>
    <w:rsid w:val="00BC5B87"/>
    <w:rsid w:val="00BC5D29"/>
    <w:rsid w:val="00BC5E1C"/>
    <w:rsid w:val="00BC6137"/>
    <w:rsid w:val="00BC62DB"/>
    <w:rsid w:val="00BC6596"/>
    <w:rsid w:val="00BC683B"/>
    <w:rsid w:val="00BC68DB"/>
    <w:rsid w:val="00BC6B8A"/>
    <w:rsid w:val="00BC6BA6"/>
    <w:rsid w:val="00BC6BCB"/>
    <w:rsid w:val="00BC6C4B"/>
    <w:rsid w:val="00BC7034"/>
    <w:rsid w:val="00BC7142"/>
    <w:rsid w:val="00BC72A2"/>
    <w:rsid w:val="00BC7423"/>
    <w:rsid w:val="00BC7BEC"/>
    <w:rsid w:val="00BC7E48"/>
    <w:rsid w:val="00BC7E70"/>
    <w:rsid w:val="00BD0266"/>
    <w:rsid w:val="00BD028B"/>
    <w:rsid w:val="00BD040F"/>
    <w:rsid w:val="00BD05B5"/>
    <w:rsid w:val="00BD0684"/>
    <w:rsid w:val="00BD0C3E"/>
    <w:rsid w:val="00BD0D9A"/>
    <w:rsid w:val="00BD112E"/>
    <w:rsid w:val="00BD13E0"/>
    <w:rsid w:val="00BD1509"/>
    <w:rsid w:val="00BD1544"/>
    <w:rsid w:val="00BD1558"/>
    <w:rsid w:val="00BD17DF"/>
    <w:rsid w:val="00BD1906"/>
    <w:rsid w:val="00BD1912"/>
    <w:rsid w:val="00BD2AFC"/>
    <w:rsid w:val="00BD2C8C"/>
    <w:rsid w:val="00BD2F13"/>
    <w:rsid w:val="00BD3056"/>
    <w:rsid w:val="00BD3515"/>
    <w:rsid w:val="00BD3616"/>
    <w:rsid w:val="00BD36E6"/>
    <w:rsid w:val="00BD3725"/>
    <w:rsid w:val="00BD3775"/>
    <w:rsid w:val="00BD3846"/>
    <w:rsid w:val="00BD3866"/>
    <w:rsid w:val="00BD38C6"/>
    <w:rsid w:val="00BD3CAE"/>
    <w:rsid w:val="00BD3E68"/>
    <w:rsid w:val="00BD3EEC"/>
    <w:rsid w:val="00BD3F70"/>
    <w:rsid w:val="00BD418D"/>
    <w:rsid w:val="00BD4198"/>
    <w:rsid w:val="00BD4238"/>
    <w:rsid w:val="00BD48E2"/>
    <w:rsid w:val="00BD4906"/>
    <w:rsid w:val="00BD4A31"/>
    <w:rsid w:val="00BD4B51"/>
    <w:rsid w:val="00BD4C94"/>
    <w:rsid w:val="00BD4D2D"/>
    <w:rsid w:val="00BD4E05"/>
    <w:rsid w:val="00BD537E"/>
    <w:rsid w:val="00BD559D"/>
    <w:rsid w:val="00BD57EF"/>
    <w:rsid w:val="00BD598A"/>
    <w:rsid w:val="00BD5A7E"/>
    <w:rsid w:val="00BD5B23"/>
    <w:rsid w:val="00BD5B38"/>
    <w:rsid w:val="00BD5C7A"/>
    <w:rsid w:val="00BD5D70"/>
    <w:rsid w:val="00BD5E17"/>
    <w:rsid w:val="00BD5F4A"/>
    <w:rsid w:val="00BD5F4D"/>
    <w:rsid w:val="00BD62F3"/>
    <w:rsid w:val="00BD63E5"/>
    <w:rsid w:val="00BD723F"/>
    <w:rsid w:val="00BD72B9"/>
    <w:rsid w:val="00BD74DE"/>
    <w:rsid w:val="00BD74DF"/>
    <w:rsid w:val="00BD75B4"/>
    <w:rsid w:val="00BD770B"/>
    <w:rsid w:val="00BD7A57"/>
    <w:rsid w:val="00BD7D14"/>
    <w:rsid w:val="00BD7D8F"/>
    <w:rsid w:val="00BE0272"/>
    <w:rsid w:val="00BE02B4"/>
    <w:rsid w:val="00BE0963"/>
    <w:rsid w:val="00BE10B1"/>
    <w:rsid w:val="00BE1199"/>
    <w:rsid w:val="00BE133D"/>
    <w:rsid w:val="00BE1340"/>
    <w:rsid w:val="00BE1830"/>
    <w:rsid w:val="00BE188D"/>
    <w:rsid w:val="00BE18CC"/>
    <w:rsid w:val="00BE1949"/>
    <w:rsid w:val="00BE1C48"/>
    <w:rsid w:val="00BE1EDB"/>
    <w:rsid w:val="00BE2069"/>
    <w:rsid w:val="00BE24ED"/>
    <w:rsid w:val="00BE26F2"/>
    <w:rsid w:val="00BE2758"/>
    <w:rsid w:val="00BE28C1"/>
    <w:rsid w:val="00BE2CDD"/>
    <w:rsid w:val="00BE2D5E"/>
    <w:rsid w:val="00BE2E16"/>
    <w:rsid w:val="00BE2FDE"/>
    <w:rsid w:val="00BE3353"/>
    <w:rsid w:val="00BE3492"/>
    <w:rsid w:val="00BE34A8"/>
    <w:rsid w:val="00BE35B4"/>
    <w:rsid w:val="00BE3955"/>
    <w:rsid w:val="00BE3B62"/>
    <w:rsid w:val="00BE3CB8"/>
    <w:rsid w:val="00BE3E63"/>
    <w:rsid w:val="00BE408D"/>
    <w:rsid w:val="00BE40C3"/>
    <w:rsid w:val="00BE440F"/>
    <w:rsid w:val="00BE4810"/>
    <w:rsid w:val="00BE489B"/>
    <w:rsid w:val="00BE49B8"/>
    <w:rsid w:val="00BE4AE9"/>
    <w:rsid w:val="00BE4B6E"/>
    <w:rsid w:val="00BE4EC9"/>
    <w:rsid w:val="00BE4FD7"/>
    <w:rsid w:val="00BE50FD"/>
    <w:rsid w:val="00BE5167"/>
    <w:rsid w:val="00BE5349"/>
    <w:rsid w:val="00BE5444"/>
    <w:rsid w:val="00BE548C"/>
    <w:rsid w:val="00BE590E"/>
    <w:rsid w:val="00BE5B6B"/>
    <w:rsid w:val="00BE5DE3"/>
    <w:rsid w:val="00BE5F27"/>
    <w:rsid w:val="00BE5F5D"/>
    <w:rsid w:val="00BE626F"/>
    <w:rsid w:val="00BE62B0"/>
    <w:rsid w:val="00BE62B8"/>
    <w:rsid w:val="00BE630A"/>
    <w:rsid w:val="00BE631E"/>
    <w:rsid w:val="00BE655C"/>
    <w:rsid w:val="00BE66A0"/>
    <w:rsid w:val="00BE670F"/>
    <w:rsid w:val="00BE6731"/>
    <w:rsid w:val="00BE6801"/>
    <w:rsid w:val="00BE6BEC"/>
    <w:rsid w:val="00BE6E4A"/>
    <w:rsid w:val="00BE6E64"/>
    <w:rsid w:val="00BE6F4D"/>
    <w:rsid w:val="00BE7155"/>
    <w:rsid w:val="00BE7158"/>
    <w:rsid w:val="00BE722D"/>
    <w:rsid w:val="00BE729A"/>
    <w:rsid w:val="00BE73B5"/>
    <w:rsid w:val="00BE7434"/>
    <w:rsid w:val="00BE7A09"/>
    <w:rsid w:val="00BE7A5F"/>
    <w:rsid w:val="00BE7A98"/>
    <w:rsid w:val="00BE7FED"/>
    <w:rsid w:val="00BF01F8"/>
    <w:rsid w:val="00BF02C0"/>
    <w:rsid w:val="00BF02D3"/>
    <w:rsid w:val="00BF030A"/>
    <w:rsid w:val="00BF0802"/>
    <w:rsid w:val="00BF0CB6"/>
    <w:rsid w:val="00BF0CCF"/>
    <w:rsid w:val="00BF0D68"/>
    <w:rsid w:val="00BF0F05"/>
    <w:rsid w:val="00BF0FC5"/>
    <w:rsid w:val="00BF10BC"/>
    <w:rsid w:val="00BF128D"/>
    <w:rsid w:val="00BF1508"/>
    <w:rsid w:val="00BF1551"/>
    <w:rsid w:val="00BF16EB"/>
    <w:rsid w:val="00BF1836"/>
    <w:rsid w:val="00BF1874"/>
    <w:rsid w:val="00BF2029"/>
    <w:rsid w:val="00BF211C"/>
    <w:rsid w:val="00BF21AC"/>
    <w:rsid w:val="00BF2462"/>
    <w:rsid w:val="00BF2BC7"/>
    <w:rsid w:val="00BF2E53"/>
    <w:rsid w:val="00BF3120"/>
    <w:rsid w:val="00BF328C"/>
    <w:rsid w:val="00BF3328"/>
    <w:rsid w:val="00BF33C5"/>
    <w:rsid w:val="00BF352A"/>
    <w:rsid w:val="00BF356C"/>
    <w:rsid w:val="00BF3669"/>
    <w:rsid w:val="00BF3759"/>
    <w:rsid w:val="00BF3943"/>
    <w:rsid w:val="00BF39E7"/>
    <w:rsid w:val="00BF3AAF"/>
    <w:rsid w:val="00BF3B09"/>
    <w:rsid w:val="00BF3C0D"/>
    <w:rsid w:val="00BF4106"/>
    <w:rsid w:val="00BF4135"/>
    <w:rsid w:val="00BF45E7"/>
    <w:rsid w:val="00BF4ABA"/>
    <w:rsid w:val="00BF4BC7"/>
    <w:rsid w:val="00BF4D12"/>
    <w:rsid w:val="00BF4FC6"/>
    <w:rsid w:val="00BF550F"/>
    <w:rsid w:val="00BF564F"/>
    <w:rsid w:val="00BF57B9"/>
    <w:rsid w:val="00BF58A5"/>
    <w:rsid w:val="00BF5B9C"/>
    <w:rsid w:val="00BF5E3E"/>
    <w:rsid w:val="00BF5F22"/>
    <w:rsid w:val="00BF611A"/>
    <w:rsid w:val="00BF6252"/>
    <w:rsid w:val="00BF641D"/>
    <w:rsid w:val="00BF6448"/>
    <w:rsid w:val="00BF6568"/>
    <w:rsid w:val="00BF6954"/>
    <w:rsid w:val="00BF6A9E"/>
    <w:rsid w:val="00BF6AE3"/>
    <w:rsid w:val="00BF6C88"/>
    <w:rsid w:val="00BF6CF3"/>
    <w:rsid w:val="00BF6D76"/>
    <w:rsid w:val="00BF6F04"/>
    <w:rsid w:val="00BF711C"/>
    <w:rsid w:val="00BF748E"/>
    <w:rsid w:val="00BF7696"/>
    <w:rsid w:val="00BF7727"/>
    <w:rsid w:val="00BF776F"/>
    <w:rsid w:val="00BF789B"/>
    <w:rsid w:val="00BF7AB9"/>
    <w:rsid w:val="00C0002F"/>
    <w:rsid w:val="00C00347"/>
    <w:rsid w:val="00C0039F"/>
    <w:rsid w:val="00C00853"/>
    <w:rsid w:val="00C00B18"/>
    <w:rsid w:val="00C00B9C"/>
    <w:rsid w:val="00C012C1"/>
    <w:rsid w:val="00C0136A"/>
    <w:rsid w:val="00C02026"/>
    <w:rsid w:val="00C024DE"/>
    <w:rsid w:val="00C027B6"/>
    <w:rsid w:val="00C0283D"/>
    <w:rsid w:val="00C02863"/>
    <w:rsid w:val="00C02909"/>
    <w:rsid w:val="00C02972"/>
    <w:rsid w:val="00C02C27"/>
    <w:rsid w:val="00C02C84"/>
    <w:rsid w:val="00C02F15"/>
    <w:rsid w:val="00C03174"/>
    <w:rsid w:val="00C032D4"/>
    <w:rsid w:val="00C03309"/>
    <w:rsid w:val="00C0332C"/>
    <w:rsid w:val="00C03338"/>
    <w:rsid w:val="00C03415"/>
    <w:rsid w:val="00C037E0"/>
    <w:rsid w:val="00C03BB8"/>
    <w:rsid w:val="00C03DA2"/>
    <w:rsid w:val="00C03E42"/>
    <w:rsid w:val="00C03FAF"/>
    <w:rsid w:val="00C0421F"/>
    <w:rsid w:val="00C0441B"/>
    <w:rsid w:val="00C0464B"/>
    <w:rsid w:val="00C04E6B"/>
    <w:rsid w:val="00C05623"/>
    <w:rsid w:val="00C05D0E"/>
    <w:rsid w:val="00C05E70"/>
    <w:rsid w:val="00C0600D"/>
    <w:rsid w:val="00C0600E"/>
    <w:rsid w:val="00C06534"/>
    <w:rsid w:val="00C06641"/>
    <w:rsid w:val="00C067EE"/>
    <w:rsid w:val="00C06AD9"/>
    <w:rsid w:val="00C06B47"/>
    <w:rsid w:val="00C06BEE"/>
    <w:rsid w:val="00C06C8E"/>
    <w:rsid w:val="00C072FE"/>
    <w:rsid w:val="00C07353"/>
    <w:rsid w:val="00C0748C"/>
    <w:rsid w:val="00C075A4"/>
    <w:rsid w:val="00C075F7"/>
    <w:rsid w:val="00C07731"/>
    <w:rsid w:val="00C07944"/>
    <w:rsid w:val="00C079E6"/>
    <w:rsid w:val="00C07A10"/>
    <w:rsid w:val="00C07A61"/>
    <w:rsid w:val="00C07A9C"/>
    <w:rsid w:val="00C07AB8"/>
    <w:rsid w:val="00C07BAC"/>
    <w:rsid w:val="00C07FCA"/>
    <w:rsid w:val="00C10081"/>
    <w:rsid w:val="00C1047E"/>
    <w:rsid w:val="00C104E7"/>
    <w:rsid w:val="00C1052A"/>
    <w:rsid w:val="00C10725"/>
    <w:rsid w:val="00C10733"/>
    <w:rsid w:val="00C10F49"/>
    <w:rsid w:val="00C110DA"/>
    <w:rsid w:val="00C11139"/>
    <w:rsid w:val="00C1126E"/>
    <w:rsid w:val="00C11296"/>
    <w:rsid w:val="00C11445"/>
    <w:rsid w:val="00C114B5"/>
    <w:rsid w:val="00C114D7"/>
    <w:rsid w:val="00C114DB"/>
    <w:rsid w:val="00C11535"/>
    <w:rsid w:val="00C1175E"/>
    <w:rsid w:val="00C11792"/>
    <w:rsid w:val="00C1183E"/>
    <w:rsid w:val="00C11A10"/>
    <w:rsid w:val="00C11ADE"/>
    <w:rsid w:val="00C11D20"/>
    <w:rsid w:val="00C11E2D"/>
    <w:rsid w:val="00C11EDF"/>
    <w:rsid w:val="00C126E0"/>
    <w:rsid w:val="00C128BC"/>
    <w:rsid w:val="00C12BF9"/>
    <w:rsid w:val="00C12CF8"/>
    <w:rsid w:val="00C12E39"/>
    <w:rsid w:val="00C12E93"/>
    <w:rsid w:val="00C13992"/>
    <w:rsid w:val="00C139A9"/>
    <w:rsid w:val="00C13D47"/>
    <w:rsid w:val="00C13F7F"/>
    <w:rsid w:val="00C14082"/>
    <w:rsid w:val="00C14164"/>
    <w:rsid w:val="00C1423E"/>
    <w:rsid w:val="00C143A2"/>
    <w:rsid w:val="00C143FB"/>
    <w:rsid w:val="00C144E4"/>
    <w:rsid w:val="00C14569"/>
    <w:rsid w:val="00C14665"/>
    <w:rsid w:val="00C14BF1"/>
    <w:rsid w:val="00C14C53"/>
    <w:rsid w:val="00C14EBF"/>
    <w:rsid w:val="00C14F09"/>
    <w:rsid w:val="00C14FE2"/>
    <w:rsid w:val="00C150CA"/>
    <w:rsid w:val="00C15183"/>
    <w:rsid w:val="00C1530C"/>
    <w:rsid w:val="00C15450"/>
    <w:rsid w:val="00C15515"/>
    <w:rsid w:val="00C155C2"/>
    <w:rsid w:val="00C157C8"/>
    <w:rsid w:val="00C15976"/>
    <w:rsid w:val="00C15997"/>
    <w:rsid w:val="00C15B83"/>
    <w:rsid w:val="00C15BCD"/>
    <w:rsid w:val="00C15BE7"/>
    <w:rsid w:val="00C15D10"/>
    <w:rsid w:val="00C15D8E"/>
    <w:rsid w:val="00C15E2C"/>
    <w:rsid w:val="00C1602C"/>
    <w:rsid w:val="00C16077"/>
    <w:rsid w:val="00C1633E"/>
    <w:rsid w:val="00C1654D"/>
    <w:rsid w:val="00C16687"/>
    <w:rsid w:val="00C16AC5"/>
    <w:rsid w:val="00C16EE7"/>
    <w:rsid w:val="00C17012"/>
    <w:rsid w:val="00C1725A"/>
    <w:rsid w:val="00C17455"/>
    <w:rsid w:val="00C17809"/>
    <w:rsid w:val="00C178FB"/>
    <w:rsid w:val="00C17A88"/>
    <w:rsid w:val="00C17BFF"/>
    <w:rsid w:val="00C17D64"/>
    <w:rsid w:val="00C17DF9"/>
    <w:rsid w:val="00C2005C"/>
    <w:rsid w:val="00C201EB"/>
    <w:rsid w:val="00C201FD"/>
    <w:rsid w:val="00C20252"/>
    <w:rsid w:val="00C20ACC"/>
    <w:rsid w:val="00C20DEA"/>
    <w:rsid w:val="00C21289"/>
    <w:rsid w:val="00C212EA"/>
    <w:rsid w:val="00C2135E"/>
    <w:rsid w:val="00C214A1"/>
    <w:rsid w:val="00C21781"/>
    <w:rsid w:val="00C21BB8"/>
    <w:rsid w:val="00C21C41"/>
    <w:rsid w:val="00C220D9"/>
    <w:rsid w:val="00C22537"/>
    <w:rsid w:val="00C226AB"/>
    <w:rsid w:val="00C227E7"/>
    <w:rsid w:val="00C22A25"/>
    <w:rsid w:val="00C22B28"/>
    <w:rsid w:val="00C22C46"/>
    <w:rsid w:val="00C22D47"/>
    <w:rsid w:val="00C22D98"/>
    <w:rsid w:val="00C22F35"/>
    <w:rsid w:val="00C22FD2"/>
    <w:rsid w:val="00C22FFB"/>
    <w:rsid w:val="00C231B1"/>
    <w:rsid w:val="00C23238"/>
    <w:rsid w:val="00C23304"/>
    <w:rsid w:val="00C23599"/>
    <w:rsid w:val="00C23876"/>
    <w:rsid w:val="00C2387D"/>
    <w:rsid w:val="00C23A6E"/>
    <w:rsid w:val="00C23FB0"/>
    <w:rsid w:val="00C241AC"/>
    <w:rsid w:val="00C2422B"/>
    <w:rsid w:val="00C2432A"/>
    <w:rsid w:val="00C247CA"/>
    <w:rsid w:val="00C2492E"/>
    <w:rsid w:val="00C24B7A"/>
    <w:rsid w:val="00C24D68"/>
    <w:rsid w:val="00C24E53"/>
    <w:rsid w:val="00C252A5"/>
    <w:rsid w:val="00C254D9"/>
    <w:rsid w:val="00C255FF"/>
    <w:rsid w:val="00C257B7"/>
    <w:rsid w:val="00C25E5D"/>
    <w:rsid w:val="00C25E63"/>
    <w:rsid w:val="00C25F96"/>
    <w:rsid w:val="00C262E6"/>
    <w:rsid w:val="00C263D3"/>
    <w:rsid w:val="00C2650D"/>
    <w:rsid w:val="00C26D21"/>
    <w:rsid w:val="00C26ED2"/>
    <w:rsid w:val="00C26FB3"/>
    <w:rsid w:val="00C27018"/>
    <w:rsid w:val="00C2728E"/>
    <w:rsid w:val="00C272E8"/>
    <w:rsid w:val="00C27360"/>
    <w:rsid w:val="00C27392"/>
    <w:rsid w:val="00C2748E"/>
    <w:rsid w:val="00C27596"/>
    <w:rsid w:val="00C27AFA"/>
    <w:rsid w:val="00C27B5D"/>
    <w:rsid w:val="00C27FB7"/>
    <w:rsid w:val="00C3019E"/>
    <w:rsid w:val="00C301A9"/>
    <w:rsid w:val="00C3034D"/>
    <w:rsid w:val="00C303F0"/>
    <w:rsid w:val="00C30651"/>
    <w:rsid w:val="00C306D1"/>
    <w:rsid w:val="00C30723"/>
    <w:rsid w:val="00C3087A"/>
    <w:rsid w:val="00C308D0"/>
    <w:rsid w:val="00C3099C"/>
    <w:rsid w:val="00C30ABC"/>
    <w:rsid w:val="00C30B60"/>
    <w:rsid w:val="00C30DDA"/>
    <w:rsid w:val="00C30E41"/>
    <w:rsid w:val="00C30E46"/>
    <w:rsid w:val="00C30EBE"/>
    <w:rsid w:val="00C315FC"/>
    <w:rsid w:val="00C31841"/>
    <w:rsid w:val="00C318FB"/>
    <w:rsid w:val="00C31FA2"/>
    <w:rsid w:val="00C31FAA"/>
    <w:rsid w:val="00C32287"/>
    <w:rsid w:val="00C327CF"/>
    <w:rsid w:val="00C32923"/>
    <w:rsid w:val="00C32C1E"/>
    <w:rsid w:val="00C32C7F"/>
    <w:rsid w:val="00C32DC7"/>
    <w:rsid w:val="00C32DE2"/>
    <w:rsid w:val="00C32E6C"/>
    <w:rsid w:val="00C330BF"/>
    <w:rsid w:val="00C3316D"/>
    <w:rsid w:val="00C3329A"/>
    <w:rsid w:val="00C332D9"/>
    <w:rsid w:val="00C33359"/>
    <w:rsid w:val="00C33543"/>
    <w:rsid w:val="00C335A1"/>
    <w:rsid w:val="00C33D7F"/>
    <w:rsid w:val="00C343CB"/>
    <w:rsid w:val="00C346EA"/>
    <w:rsid w:val="00C3482F"/>
    <w:rsid w:val="00C348BC"/>
    <w:rsid w:val="00C348D6"/>
    <w:rsid w:val="00C3493B"/>
    <w:rsid w:val="00C34B7B"/>
    <w:rsid w:val="00C34E88"/>
    <w:rsid w:val="00C3504C"/>
    <w:rsid w:val="00C35156"/>
    <w:rsid w:val="00C354B4"/>
    <w:rsid w:val="00C35CFD"/>
    <w:rsid w:val="00C35D9D"/>
    <w:rsid w:val="00C36023"/>
    <w:rsid w:val="00C36207"/>
    <w:rsid w:val="00C3623E"/>
    <w:rsid w:val="00C365C1"/>
    <w:rsid w:val="00C365E7"/>
    <w:rsid w:val="00C3681B"/>
    <w:rsid w:val="00C36920"/>
    <w:rsid w:val="00C36E34"/>
    <w:rsid w:val="00C36F59"/>
    <w:rsid w:val="00C37086"/>
    <w:rsid w:val="00C377AB"/>
    <w:rsid w:val="00C377C9"/>
    <w:rsid w:val="00C37819"/>
    <w:rsid w:val="00C379F5"/>
    <w:rsid w:val="00C37C9D"/>
    <w:rsid w:val="00C37E68"/>
    <w:rsid w:val="00C37EDD"/>
    <w:rsid w:val="00C40046"/>
    <w:rsid w:val="00C400D0"/>
    <w:rsid w:val="00C401E7"/>
    <w:rsid w:val="00C40388"/>
    <w:rsid w:val="00C404D7"/>
    <w:rsid w:val="00C404EE"/>
    <w:rsid w:val="00C4062B"/>
    <w:rsid w:val="00C40D49"/>
    <w:rsid w:val="00C40E00"/>
    <w:rsid w:val="00C40F6F"/>
    <w:rsid w:val="00C410B8"/>
    <w:rsid w:val="00C41203"/>
    <w:rsid w:val="00C41571"/>
    <w:rsid w:val="00C41601"/>
    <w:rsid w:val="00C4171B"/>
    <w:rsid w:val="00C41DEB"/>
    <w:rsid w:val="00C4232F"/>
    <w:rsid w:val="00C4244C"/>
    <w:rsid w:val="00C425E4"/>
    <w:rsid w:val="00C42689"/>
    <w:rsid w:val="00C4276B"/>
    <w:rsid w:val="00C4281A"/>
    <w:rsid w:val="00C42934"/>
    <w:rsid w:val="00C42988"/>
    <w:rsid w:val="00C42B2A"/>
    <w:rsid w:val="00C42B4C"/>
    <w:rsid w:val="00C42BBA"/>
    <w:rsid w:val="00C42BD4"/>
    <w:rsid w:val="00C42C5C"/>
    <w:rsid w:val="00C42C8A"/>
    <w:rsid w:val="00C42DB7"/>
    <w:rsid w:val="00C4347F"/>
    <w:rsid w:val="00C436BE"/>
    <w:rsid w:val="00C43B34"/>
    <w:rsid w:val="00C43FF0"/>
    <w:rsid w:val="00C44124"/>
    <w:rsid w:val="00C441AF"/>
    <w:rsid w:val="00C44375"/>
    <w:rsid w:val="00C44641"/>
    <w:rsid w:val="00C44B0B"/>
    <w:rsid w:val="00C44B85"/>
    <w:rsid w:val="00C450E5"/>
    <w:rsid w:val="00C451E3"/>
    <w:rsid w:val="00C4528D"/>
    <w:rsid w:val="00C455AA"/>
    <w:rsid w:val="00C458F3"/>
    <w:rsid w:val="00C45EF5"/>
    <w:rsid w:val="00C45EFF"/>
    <w:rsid w:val="00C45FBE"/>
    <w:rsid w:val="00C46039"/>
    <w:rsid w:val="00C4603D"/>
    <w:rsid w:val="00C46047"/>
    <w:rsid w:val="00C46339"/>
    <w:rsid w:val="00C46870"/>
    <w:rsid w:val="00C46956"/>
    <w:rsid w:val="00C46B16"/>
    <w:rsid w:val="00C46B20"/>
    <w:rsid w:val="00C46B7E"/>
    <w:rsid w:val="00C474D6"/>
    <w:rsid w:val="00C47524"/>
    <w:rsid w:val="00C47538"/>
    <w:rsid w:val="00C4770C"/>
    <w:rsid w:val="00C4785F"/>
    <w:rsid w:val="00C47B80"/>
    <w:rsid w:val="00C47BAE"/>
    <w:rsid w:val="00C47C29"/>
    <w:rsid w:val="00C47C39"/>
    <w:rsid w:val="00C47D71"/>
    <w:rsid w:val="00C47EE1"/>
    <w:rsid w:val="00C47F0C"/>
    <w:rsid w:val="00C5007A"/>
    <w:rsid w:val="00C503E7"/>
    <w:rsid w:val="00C5099B"/>
    <w:rsid w:val="00C50A4E"/>
    <w:rsid w:val="00C50A69"/>
    <w:rsid w:val="00C50C7E"/>
    <w:rsid w:val="00C50D0A"/>
    <w:rsid w:val="00C50D31"/>
    <w:rsid w:val="00C50F1C"/>
    <w:rsid w:val="00C51077"/>
    <w:rsid w:val="00C512D6"/>
    <w:rsid w:val="00C51638"/>
    <w:rsid w:val="00C519FF"/>
    <w:rsid w:val="00C51AE6"/>
    <w:rsid w:val="00C51BD3"/>
    <w:rsid w:val="00C51C37"/>
    <w:rsid w:val="00C51D4A"/>
    <w:rsid w:val="00C51F71"/>
    <w:rsid w:val="00C51FD4"/>
    <w:rsid w:val="00C51FD9"/>
    <w:rsid w:val="00C520B1"/>
    <w:rsid w:val="00C521A3"/>
    <w:rsid w:val="00C5220B"/>
    <w:rsid w:val="00C522D6"/>
    <w:rsid w:val="00C5247C"/>
    <w:rsid w:val="00C52581"/>
    <w:rsid w:val="00C5259D"/>
    <w:rsid w:val="00C526BF"/>
    <w:rsid w:val="00C52A17"/>
    <w:rsid w:val="00C52C52"/>
    <w:rsid w:val="00C52D0B"/>
    <w:rsid w:val="00C53886"/>
    <w:rsid w:val="00C53BDA"/>
    <w:rsid w:val="00C53D40"/>
    <w:rsid w:val="00C53E22"/>
    <w:rsid w:val="00C53FBC"/>
    <w:rsid w:val="00C54020"/>
    <w:rsid w:val="00C5406F"/>
    <w:rsid w:val="00C54208"/>
    <w:rsid w:val="00C54482"/>
    <w:rsid w:val="00C54539"/>
    <w:rsid w:val="00C545C5"/>
    <w:rsid w:val="00C54690"/>
    <w:rsid w:val="00C54817"/>
    <w:rsid w:val="00C54A73"/>
    <w:rsid w:val="00C54B30"/>
    <w:rsid w:val="00C54D90"/>
    <w:rsid w:val="00C54EA2"/>
    <w:rsid w:val="00C54F1B"/>
    <w:rsid w:val="00C54F35"/>
    <w:rsid w:val="00C55481"/>
    <w:rsid w:val="00C55566"/>
    <w:rsid w:val="00C555DE"/>
    <w:rsid w:val="00C5590D"/>
    <w:rsid w:val="00C55AEF"/>
    <w:rsid w:val="00C55FA1"/>
    <w:rsid w:val="00C56696"/>
    <w:rsid w:val="00C56D48"/>
    <w:rsid w:val="00C56DFA"/>
    <w:rsid w:val="00C56FED"/>
    <w:rsid w:val="00C5714B"/>
    <w:rsid w:val="00C57340"/>
    <w:rsid w:val="00C574FD"/>
    <w:rsid w:val="00C57809"/>
    <w:rsid w:val="00C57A01"/>
    <w:rsid w:val="00C57A2D"/>
    <w:rsid w:val="00C6061C"/>
    <w:rsid w:val="00C60B07"/>
    <w:rsid w:val="00C60CD3"/>
    <w:rsid w:val="00C60E55"/>
    <w:rsid w:val="00C60F2B"/>
    <w:rsid w:val="00C61489"/>
    <w:rsid w:val="00C6149D"/>
    <w:rsid w:val="00C61542"/>
    <w:rsid w:val="00C617C3"/>
    <w:rsid w:val="00C617DD"/>
    <w:rsid w:val="00C6198B"/>
    <w:rsid w:val="00C61A44"/>
    <w:rsid w:val="00C61A6F"/>
    <w:rsid w:val="00C61AE7"/>
    <w:rsid w:val="00C61D4B"/>
    <w:rsid w:val="00C61DEE"/>
    <w:rsid w:val="00C62944"/>
    <w:rsid w:val="00C62B0A"/>
    <w:rsid w:val="00C62BE3"/>
    <w:rsid w:val="00C62F7C"/>
    <w:rsid w:val="00C634B8"/>
    <w:rsid w:val="00C63C52"/>
    <w:rsid w:val="00C63E6F"/>
    <w:rsid w:val="00C63F08"/>
    <w:rsid w:val="00C640BD"/>
    <w:rsid w:val="00C643E2"/>
    <w:rsid w:val="00C64421"/>
    <w:rsid w:val="00C64497"/>
    <w:rsid w:val="00C64499"/>
    <w:rsid w:val="00C64576"/>
    <w:rsid w:val="00C6472D"/>
    <w:rsid w:val="00C647FF"/>
    <w:rsid w:val="00C6487C"/>
    <w:rsid w:val="00C648BC"/>
    <w:rsid w:val="00C6493B"/>
    <w:rsid w:val="00C64982"/>
    <w:rsid w:val="00C64A29"/>
    <w:rsid w:val="00C64C7E"/>
    <w:rsid w:val="00C64DE1"/>
    <w:rsid w:val="00C6508A"/>
    <w:rsid w:val="00C6528C"/>
    <w:rsid w:val="00C65593"/>
    <w:rsid w:val="00C6577A"/>
    <w:rsid w:val="00C657C5"/>
    <w:rsid w:val="00C659F8"/>
    <w:rsid w:val="00C65C58"/>
    <w:rsid w:val="00C65FBB"/>
    <w:rsid w:val="00C66129"/>
    <w:rsid w:val="00C661E8"/>
    <w:rsid w:val="00C662C9"/>
    <w:rsid w:val="00C66430"/>
    <w:rsid w:val="00C66505"/>
    <w:rsid w:val="00C66761"/>
    <w:rsid w:val="00C668B6"/>
    <w:rsid w:val="00C669A1"/>
    <w:rsid w:val="00C66C11"/>
    <w:rsid w:val="00C66CB0"/>
    <w:rsid w:val="00C679D7"/>
    <w:rsid w:val="00C67A2C"/>
    <w:rsid w:val="00C67ECF"/>
    <w:rsid w:val="00C70084"/>
    <w:rsid w:val="00C7015B"/>
    <w:rsid w:val="00C70301"/>
    <w:rsid w:val="00C70589"/>
    <w:rsid w:val="00C70715"/>
    <w:rsid w:val="00C7090B"/>
    <w:rsid w:val="00C70A16"/>
    <w:rsid w:val="00C70AF5"/>
    <w:rsid w:val="00C70B70"/>
    <w:rsid w:val="00C70B85"/>
    <w:rsid w:val="00C70D43"/>
    <w:rsid w:val="00C71528"/>
    <w:rsid w:val="00C716BD"/>
    <w:rsid w:val="00C71890"/>
    <w:rsid w:val="00C71A9E"/>
    <w:rsid w:val="00C7215C"/>
    <w:rsid w:val="00C722A0"/>
    <w:rsid w:val="00C7235B"/>
    <w:rsid w:val="00C72924"/>
    <w:rsid w:val="00C72A17"/>
    <w:rsid w:val="00C72D05"/>
    <w:rsid w:val="00C72D40"/>
    <w:rsid w:val="00C72E18"/>
    <w:rsid w:val="00C731AD"/>
    <w:rsid w:val="00C7336B"/>
    <w:rsid w:val="00C736F8"/>
    <w:rsid w:val="00C7380B"/>
    <w:rsid w:val="00C738C3"/>
    <w:rsid w:val="00C73A47"/>
    <w:rsid w:val="00C73D23"/>
    <w:rsid w:val="00C73DF3"/>
    <w:rsid w:val="00C73E3F"/>
    <w:rsid w:val="00C73F45"/>
    <w:rsid w:val="00C74078"/>
    <w:rsid w:val="00C741D2"/>
    <w:rsid w:val="00C74421"/>
    <w:rsid w:val="00C74588"/>
    <w:rsid w:val="00C74616"/>
    <w:rsid w:val="00C74685"/>
    <w:rsid w:val="00C74B80"/>
    <w:rsid w:val="00C74D4E"/>
    <w:rsid w:val="00C74F8A"/>
    <w:rsid w:val="00C75195"/>
    <w:rsid w:val="00C751AE"/>
    <w:rsid w:val="00C75745"/>
    <w:rsid w:val="00C758F9"/>
    <w:rsid w:val="00C75CCA"/>
    <w:rsid w:val="00C75E6B"/>
    <w:rsid w:val="00C75EC2"/>
    <w:rsid w:val="00C75F2F"/>
    <w:rsid w:val="00C75FEE"/>
    <w:rsid w:val="00C76097"/>
    <w:rsid w:val="00C7632A"/>
    <w:rsid w:val="00C763D7"/>
    <w:rsid w:val="00C7677D"/>
    <w:rsid w:val="00C76BC7"/>
    <w:rsid w:val="00C76D55"/>
    <w:rsid w:val="00C76F1D"/>
    <w:rsid w:val="00C76FFB"/>
    <w:rsid w:val="00C77060"/>
    <w:rsid w:val="00C7724C"/>
    <w:rsid w:val="00C774CB"/>
    <w:rsid w:val="00C774EA"/>
    <w:rsid w:val="00C776DE"/>
    <w:rsid w:val="00C776F1"/>
    <w:rsid w:val="00C77937"/>
    <w:rsid w:val="00C779A4"/>
    <w:rsid w:val="00C77B8F"/>
    <w:rsid w:val="00C77CA4"/>
    <w:rsid w:val="00C77D26"/>
    <w:rsid w:val="00C801E8"/>
    <w:rsid w:val="00C802BC"/>
    <w:rsid w:val="00C8090F"/>
    <w:rsid w:val="00C80BDF"/>
    <w:rsid w:val="00C80D38"/>
    <w:rsid w:val="00C80D5D"/>
    <w:rsid w:val="00C80EBD"/>
    <w:rsid w:val="00C81063"/>
    <w:rsid w:val="00C812A1"/>
    <w:rsid w:val="00C815DF"/>
    <w:rsid w:val="00C815E2"/>
    <w:rsid w:val="00C81819"/>
    <w:rsid w:val="00C81BC8"/>
    <w:rsid w:val="00C81DD0"/>
    <w:rsid w:val="00C82024"/>
    <w:rsid w:val="00C822F0"/>
    <w:rsid w:val="00C8269B"/>
    <w:rsid w:val="00C828F0"/>
    <w:rsid w:val="00C82A59"/>
    <w:rsid w:val="00C82BF2"/>
    <w:rsid w:val="00C82C3C"/>
    <w:rsid w:val="00C82F61"/>
    <w:rsid w:val="00C82FEE"/>
    <w:rsid w:val="00C82FFF"/>
    <w:rsid w:val="00C83221"/>
    <w:rsid w:val="00C8336A"/>
    <w:rsid w:val="00C833E2"/>
    <w:rsid w:val="00C83875"/>
    <w:rsid w:val="00C838F2"/>
    <w:rsid w:val="00C8398A"/>
    <w:rsid w:val="00C83EB4"/>
    <w:rsid w:val="00C83EB7"/>
    <w:rsid w:val="00C83F57"/>
    <w:rsid w:val="00C8413B"/>
    <w:rsid w:val="00C8430F"/>
    <w:rsid w:val="00C84345"/>
    <w:rsid w:val="00C84362"/>
    <w:rsid w:val="00C84404"/>
    <w:rsid w:val="00C84855"/>
    <w:rsid w:val="00C84D39"/>
    <w:rsid w:val="00C84EEC"/>
    <w:rsid w:val="00C850E1"/>
    <w:rsid w:val="00C85277"/>
    <w:rsid w:val="00C852B7"/>
    <w:rsid w:val="00C855EF"/>
    <w:rsid w:val="00C8570A"/>
    <w:rsid w:val="00C8573F"/>
    <w:rsid w:val="00C85779"/>
    <w:rsid w:val="00C85806"/>
    <w:rsid w:val="00C8592E"/>
    <w:rsid w:val="00C85B6B"/>
    <w:rsid w:val="00C85D76"/>
    <w:rsid w:val="00C85F84"/>
    <w:rsid w:val="00C85FBB"/>
    <w:rsid w:val="00C86026"/>
    <w:rsid w:val="00C86267"/>
    <w:rsid w:val="00C86291"/>
    <w:rsid w:val="00C86718"/>
    <w:rsid w:val="00C869E9"/>
    <w:rsid w:val="00C86C62"/>
    <w:rsid w:val="00C86FDC"/>
    <w:rsid w:val="00C870E5"/>
    <w:rsid w:val="00C8712A"/>
    <w:rsid w:val="00C871E0"/>
    <w:rsid w:val="00C871F8"/>
    <w:rsid w:val="00C873AC"/>
    <w:rsid w:val="00C87674"/>
    <w:rsid w:val="00C87833"/>
    <w:rsid w:val="00C87B7A"/>
    <w:rsid w:val="00C87CE8"/>
    <w:rsid w:val="00C87D4C"/>
    <w:rsid w:val="00C87DA6"/>
    <w:rsid w:val="00C87E5C"/>
    <w:rsid w:val="00C90117"/>
    <w:rsid w:val="00C90190"/>
    <w:rsid w:val="00C901D9"/>
    <w:rsid w:val="00C9078D"/>
    <w:rsid w:val="00C9091E"/>
    <w:rsid w:val="00C909EE"/>
    <w:rsid w:val="00C90A63"/>
    <w:rsid w:val="00C90C06"/>
    <w:rsid w:val="00C90DD2"/>
    <w:rsid w:val="00C90E62"/>
    <w:rsid w:val="00C91188"/>
    <w:rsid w:val="00C91255"/>
    <w:rsid w:val="00C91590"/>
    <w:rsid w:val="00C91680"/>
    <w:rsid w:val="00C91857"/>
    <w:rsid w:val="00C918EE"/>
    <w:rsid w:val="00C91CAA"/>
    <w:rsid w:val="00C92059"/>
    <w:rsid w:val="00C9213B"/>
    <w:rsid w:val="00C92227"/>
    <w:rsid w:val="00C92382"/>
    <w:rsid w:val="00C9252D"/>
    <w:rsid w:val="00C925B7"/>
    <w:rsid w:val="00C92771"/>
    <w:rsid w:val="00C927A5"/>
    <w:rsid w:val="00C9286E"/>
    <w:rsid w:val="00C92B59"/>
    <w:rsid w:val="00C92B91"/>
    <w:rsid w:val="00C92BDC"/>
    <w:rsid w:val="00C92E4C"/>
    <w:rsid w:val="00C92FBE"/>
    <w:rsid w:val="00C9302B"/>
    <w:rsid w:val="00C930A6"/>
    <w:rsid w:val="00C93196"/>
    <w:rsid w:val="00C933F3"/>
    <w:rsid w:val="00C9342D"/>
    <w:rsid w:val="00C93462"/>
    <w:rsid w:val="00C93564"/>
    <w:rsid w:val="00C9369D"/>
    <w:rsid w:val="00C938B6"/>
    <w:rsid w:val="00C93C40"/>
    <w:rsid w:val="00C9433F"/>
    <w:rsid w:val="00C94384"/>
    <w:rsid w:val="00C94649"/>
    <w:rsid w:val="00C947DE"/>
    <w:rsid w:val="00C9490E"/>
    <w:rsid w:val="00C94A34"/>
    <w:rsid w:val="00C94B4F"/>
    <w:rsid w:val="00C94C2B"/>
    <w:rsid w:val="00C94C2E"/>
    <w:rsid w:val="00C94F73"/>
    <w:rsid w:val="00C9515D"/>
    <w:rsid w:val="00C953B9"/>
    <w:rsid w:val="00C95609"/>
    <w:rsid w:val="00C957C0"/>
    <w:rsid w:val="00C95937"/>
    <w:rsid w:val="00C9595C"/>
    <w:rsid w:val="00C959EE"/>
    <w:rsid w:val="00C95BD0"/>
    <w:rsid w:val="00C95C90"/>
    <w:rsid w:val="00C95EEF"/>
    <w:rsid w:val="00C96053"/>
    <w:rsid w:val="00C9659F"/>
    <w:rsid w:val="00C967A1"/>
    <w:rsid w:val="00C967B7"/>
    <w:rsid w:val="00C9680B"/>
    <w:rsid w:val="00C96B5F"/>
    <w:rsid w:val="00C96C2D"/>
    <w:rsid w:val="00C96F79"/>
    <w:rsid w:val="00C971D6"/>
    <w:rsid w:val="00C97292"/>
    <w:rsid w:val="00C97CB2"/>
    <w:rsid w:val="00C97CF2"/>
    <w:rsid w:val="00C97CF9"/>
    <w:rsid w:val="00C97D88"/>
    <w:rsid w:val="00CA0116"/>
    <w:rsid w:val="00CA0261"/>
    <w:rsid w:val="00CA03AA"/>
    <w:rsid w:val="00CA096D"/>
    <w:rsid w:val="00CA09A7"/>
    <w:rsid w:val="00CA106A"/>
    <w:rsid w:val="00CA151A"/>
    <w:rsid w:val="00CA1652"/>
    <w:rsid w:val="00CA17DD"/>
    <w:rsid w:val="00CA1863"/>
    <w:rsid w:val="00CA1941"/>
    <w:rsid w:val="00CA1AA4"/>
    <w:rsid w:val="00CA1D22"/>
    <w:rsid w:val="00CA1DE4"/>
    <w:rsid w:val="00CA1E3D"/>
    <w:rsid w:val="00CA2079"/>
    <w:rsid w:val="00CA22E3"/>
    <w:rsid w:val="00CA236A"/>
    <w:rsid w:val="00CA243F"/>
    <w:rsid w:val="00CA2579"/>
    <w:rsid w:val="00CA261F"/>
    <w:rsid w:val="00CA26CE"/>
    <w:rsid w:val="00CA2BA3"/>
    <w:rsid w:val="00CA2C8D"/>
    <w:rsid w:val="00CA2DDA"/>
    <w:rsid w:val="00CA2F36"/>
    <w:rsid w:val="00CA2F79"/>
    <w:rsid w:val="00CA3161"/>
    <w:rsid w:val="00CA36D8"/>
    <w:rsid w:val="00CA391D"/>
    <w:rsid w:val="00CA3ACD"/>
    <w:rsid w:val="00CA3B39"/>
    <w:rsid w:val="00CA3CA6"/>
    <w:rsid w:val="00CA3CEA"/>
    <w:rsid w:val="00CA3D78"/>
    <w:rsid w:val="00CA41BE"/>
    <w:rsid w:val="00CA439C"/>
    <w:rsid w:val="00CA46F3"/>
    <w:rsid w:val="00CA4AB3"/>
    <w:rsid w:val="00CA4F8B"/>
    <w:rsid w:val="00CA514B"/>
    <w:rsid w:val="00CA5311"/>
    <w:rsid w:val="00CA5445"/>
    <w:rsid w:val="00CA54BC"/>
    <w:rsid w:val="00CA5523"/>
    <w:rsid w:val="00CA554E"/>
    <w:rsid w:val="00CA5595"/>
    <w:rsid w:val="00CA55AC"/>
    <w:rsid w:val="00CA5605"/>
    <w:rsid w:val="00CA5645"/>
    <w:rsid w:val="00CA56FF"/>
    <w:rsid w:val="00CA5838"/>
    <w:rsid w:val="00CA586B"/>
    <w:rsid w:val="00CA58F1"/>
    <w:rsid w:val="00CA5A4F"/>
    <w:rsid w:val="00CA5B8D"/>
    <w:rsid w:val="00CA5FEA"/>
    <w:rsid w:val="00CA6149"/>
    <w:rsid w:val="00CA62E7"/>
    <w:rsid w:val="00CA6312"/>
    <w:rsid w:val="00CA63B7"/>
    <w:rsid w:val="00CA6657"/>
    <w:rsid w:val="00CA7452"/>
    <w:rsid w:val="00CA7641"/>
    <w:rsid w:val="00CA781E"/>
    <w:rsid w:val="00CA7911"/>
    <w:rsid w:val="00CA7B18"/>
    <w:rsid w:val="00CA7C6C"/>
    <w:rsid w:val="00CA7C71"/>
    <w:rsid w:val="00CB0007"/>
    <w:rsid w:val="00CB031E"/>
    <w:rsid w:val="00CB03B1"/>
    <w:rsid w:val="00CB03EC"/>
    <w:rsid w:val="00CB055F"/>
    <w:rsid w:val="00CB0675"/>
    <w:rsid w:val="00CB08D9"/>
    <w:rsid w:val="00CB090B"/>
    <w:rsid w:val="00CB09DA"/>
    <w:rsid w:val="00CB0B03"/>
    <w:rsid w:val="00CB0BD9"/>
    <w:rsid w:val="00CB0ED6"/>
    <w:rsid w:val="00CB0F78"/>
    <w:rsid w:val="00CB0FCE"/>
    <w:rsid w:val="00CB1887"/>
    <w:rsid w:val="00CB1A46"/>
    <w:rsid w:val="00CB1BA4"/>
    <w:rsid w:val="00CB1CAC"/>
    <w:rsid w:val="00CB1DE8"/>
    <w:rsid w:val="00CB1E3B"/>
    <w:rsid w:val="00CB1F1D"/>
    <w:rsid w:val="00CB2297"/>
    <w:rsid w:val="00CB237C"/>
    <w:rsid w:val="00CB2831"/>
    <w:rsid w:val="00CB2A47"/>
    <w:rsid w:val="00CB2AB9"/>
    <w:rsid w:val="00CB2C18"/>
    <w:rsid w:val="00CB33BD"/>
    <w:rsid w:val="00CB35B4"/>
    <w:rsid w:val="00CB369A"/>
    <w:rsid w:val="00CB387C"/>
    <w:rsid w:val="00CB3B74"/>
    <w:rsid w:val="00CB3C71"/>
    <w:rsid w:val="00CB3EC0"/>
    <w:rsid w:val="00CB494A"/>
    <w:rsid w:val="00CB4D52"/>
    <w:rsid w:val="00CB4E05"/>
    <w:rsid w:val="00CB5266"/>
    <w:rsid w:val="00CB52BD"/>
    <w:rsid w:val="00CB54B8"/>
    <w:rsid w:val="00CB57D3"/>
    <w:rsid w:val="00CB5A4B"/>
    <w:rsid w:val="00CB5A82"/>
    <w:rsid w:val="00CB5B34"/>
    <w:rsid w:val="00CB5B67"/>
    <w:rsid w:val="00CB5EC7"/>
    <w:rsid w:val="00CB6077"/>
    <w:rsid w:val="00CB628A"/>
    <w:rsid w:val="00CB6292"/>
    <w:rsid w:val="00CB62C4"/>
    <w:rsid w:val="00CB63DA"/>
    <w:rsid w:val="00CB6609"/>
    <w:rsid w:val="00CB6795"/>
    <w:rsid w:val="00CB6A41"/>
    <w:rsid w:val="00CB6D2C"/>
    <w:rsid w:val="00CB6F0E"/>
    <w:rsid w:val="00CB703A"/>
    <w:rsid w:val="00CB71F8"/>
    <w:rsid w:val="00CB71FE"/>
    <w:rsid w:val="00CB7294"/>
    <w:rsid w:val="00CB7347"/>
    <w:rsid w:val="00CB770E"/>
    <w:rsid w:val="00CB7738"/>
    <w:rsid w:val="00CB7C36"/>
    <w:rsid w:val="00CB7CB1"/>
    <w:rsid w:val="00CB7CF6"/>
    <w:rsid w:val="00CB7E3B"/>
    <w:rsid w:val="00CB7E76"/>
    <w:rsid w:val="00CC001E"/>
    <w:rsid w:val="00CC0182"/>
    <w:rsid w:val="00CC0412"/>
    <w:rsid w:val="00CC06E2"/>
    <w:rsid w:val="00CC08F4"/>
    <w:rsid w:val="00CC0973"/>
    <w:rsid w:val="00CC11AF"/>
    <w:rsid w:val="00CC1203"/>
    <w:rsid w:val="00CC1236"/>
    <w:rsid w:val="00CC13C8"/>
    <w:rsid w:val="00CC164B"/>
    <w:rsid w:val="00CC180A"/>
    <w:rsid w:val="00CC18A6"/>
    <w:rsid w:val="00CC18C5"/>
    <w:rsid w:val="00CC1A52"/>
    <w:rsid w:val="00CC1C0C"/>
    <w:rsid w:val="00CC1C76"/>
    <w:rsid w:val="00CC1EA6"/>
    <w:rsid w:val="00CC2359"/>
    <w:rsid w:val="00CC2375"/>
    <w:rsid w:val="00CC26DB"/>
    <w:rsid w:val="00CC2D4B"/>
    <w:rsid w:val="00CC2F7A"/>
    <w:rsid w:val="00CC300C"/>
    <w:rsid w:val="00CC300D"/>
    <w:rsid w:val="00CC350B"/>
    <w:rsid w:val="00CC3544"/>
    <w:rsid w:val="00CC35AE"/>
    <w:rsid w:val="00CC35E9"/>
    <w:rsid w:val="00CC3A71"/>
    <w:rsid w:val="00CC3BA1"/>
    <w:rsid w:val="00CC3DAA"/>
    <w:rsid w:val="00CC3F90"/>
    <w:rsid w:val="00CC3F98"/>
    <w:rsid w:val="00CC427D"/>
    <w:rsid w:val="00CC433C"/>
    <w:rsid w:val="00CC4460"/>
    <w:rsid w:val="00CC44D2"/>
    <w:rsid w:val="00CC4614"/>
    <w:rsid w:val="00CC481F"/>
    <w:rsid w:val="00CC48BE"/>
    <w:rsid w:val="00CC4C2C"/>
    <w:rsid w:val="00CC4DA1"/>
    <w:rsid w:val="00CC4F3A"/>
    <w:rsid w:val="00CC5057"/>
    <w:rsid w:val="00CC5200"/>
    <w:rsid w:val="00CC54E9"/>
    <w:rsid w:val="00CC55E6"/>
    <w:rsid w:val="00CC5790"/>
    <w:rsid w:val="00CC59B6"/>
    <w:rsid w:val="00CC6029"/>
    <w:rsid w:val="00CC64A2"/>
    <w:rsid w:val="00CC6A86"/>
    <w:rsid w:val="00CC6B54"/>
    <w:rsid w:val="00CC6E5D"/>
    <w:rsid w:val="00CC6FCE"/>
    <w:rsid w:val="00CC7083"/>
    <w:rsid w:val="00CC71A1"/>
    <w:rsid w:val="00CC780A"/>
    <w:rsid w:val="00CC7843"/>
    <w:rsid w:val="00CC7FF1"/>
    <w:rsid w:val="00CD00A9"/>
    <w:rsid w:val="00CD06F9"/>
    <w:rsid w:val="00CD0759"/>
    <w:rsid w:val="00CD078F"/>
    <w:rsid w:val="00CD07D7"/>
    <w:rsid w:val="00CD0817"/>
    <w:rsid w:val="00CD096D"/>
    <w:rsid w:val="00CD0971"/>
    <w:rsid w:val="00CD0A67"/>
    <w:rsid w:val="00CD0D1C"/>
    <w:rsid w:val="00CD0E5A"/>
    <w:rsid w:val="00CD1134"/>
    <w:rsid w:val="00CD1214"/>
    <w:rsid w:val="00CD121E"/>
    <w:rsid w:val="00CD140C"/>
    <w:rsid w:val="00CD1749"/>
    <w:rsid w:val="00CD1798"/>
    <w:rsid w:val="00CD17F1"/>
    <w:rsid w:val="00CD185D"/>
    <w:rsid w:val="00CD1C88"/>
    <w:rsid w:val="00CD1E51"/>
    <w:rsid w:val="00CD1F46"/>
    <w:rsid w:val="00CD2205"/>
    <w:rsid w:val="00CD22F6"/>
    <w:rsid w:val="00CD2586"/>
    <w:rsid w:val="00CD28F0"/>
    <w:rsid w:val="00CD299B"/>
    <w:rsid w:val="00CD2AFF"/>
    <w:rsid w:val="00CD2D24"/>
    <w:rsid w:val="00CD2E8B"/>
    <w:rsid w:val="00CD30F1"/>
    <w:rsid w:val="00CD3318"/>
    <w:rsid w:val="00CD338A"/>
    <w:rsid w:val="00CD33D7"/>
    <w:rsid w:val="00CD3662"/>
    <w:rsid w:val="00CD3798"/>
    <w:rsid w:val="00CD3846"/>
    <w:rsid w:val="00CD3C26"/>
    <w:rsid w:val="00CD3CAD"/>
    <w:rsid w:val="00CD3CD3"/>
    <w:rsid w:val="00CD3CFA"/>
    <w:rsid w:val="00CD3ED8"/>
    <w:rsid w:val="00CD4194"/>
    <w:rsid w:val="00CD41F1"/>
    <w:rsid w:val="00CD4651"/>
    <w:rsid w:val="00CD496C"/>
    <w:rsid w:val="00CD497A"/>
    <w:rsid w:val="00CD4D42"/>
    <w:rsid w:val="00CD4E5C"/>
    <w:rsid w:val="00CD4FA8"/>
    <w:rsid w:val="00CD53A7"/>
    <w:rsid w:val="00CD5499"/>
    <w:rsid w:val="00CD5659"/>
    <w:rsid w:val="00CD57C4"/>
    <w:rsid w:val="00CD57F4"/>
    <w:rsid w:val="00CD5AAD"/>
    <w:rsid w:val="00CD5C73"/>
    <w:rsid w:val="00CD62D0"/>
    <w:rsid w:val="00CD62E7"/>
    <w:rsid w:val="00CD6612"/>
    <w:rsid w:val="00CD67AB"/>
    <w:rsid w:val="00CD6853"/>
    <w:rsid w:val="00CD685A"/>
    <w:rsid w:val="00CD6D4C"/>
    <w:rsid w:val="00CD6DDD"/>
    <w:rsid w:val="00CD6DF7"/>
    <w:rsid w:val="00CD7178"/>
    <w:rsid w:val="00CD72F0"/>
    <w:rsid w:val="00CD7496"/>
    <w:rsid w:val="00CD761D"/>
    <w:rsid w:val="00CD76B5"/>
    <w:rsid w:val="00CD78B9"/>
    <w:rsid w:val="00CD79A0"/>
    <w:rsid w:val="00CD7A70"/>
    <w:rsid w:val="00CD7C0A"/>
    <w:rsid w:val="00CD7DB8"/>
    <w:rsid w:val="00CD7F84"/>
    <w:rsid w:val="00CD7FCC"/>
    <w:rsid w:val="00CE0055"/>
    <w:rsid w:val="00CE015E"/>
    <w:rsid w:val="00CE0176"/>
    <w:rsid w:val="00CE020D"/>
    <w:rsid w:val="00CE0252"/>
    <w:rsid w:val="00CE0574"/>
    <w:rsid w:val="00CE0755"/>
    <w:rsid w:val="00CE0780"/>
    <w:rsid w:val="00CE07D9"/>
    <w:rsid w:val="00CE085C"/>
    <w:rsid w:val="00CE0A89"/>
    <w:rsid w:val="00CE0BA0"/>
    <w:rsid w:val="00CE0C49"/>
    <w:rsid w:val="00CE0E32"/>
    <w:rsid w:val="00CE106C"/>
    <w:rsid w:val="00CE133E"/>
    <w:rsid w:val="00CE1616"/>
    <w:rsid w:val="00CE16F5"/>
    <w:rsid w:val="00CE186D"/>
    <w:rsid w:val="00CE1A34"/>
    <w:rsid w:val="00CE1A76"/>
    <w:rsid w:val="00CE1AE7"/>
    <w:rsid w:val="00CE1D01"/>
    <w:rsid w:val="00CE1DD5"/>
    <w:rsid w:val="00CE1F4F"/>
    <w:rsid w:val="00CE2159"/>
    <w:rsid w:val="00CE2259"/>
    <w:rsid w:val="00CE22F4"/>
    <w:rsid w:val="00CE2323"/>
    <w:rsid w:val="00CE2346"/>
    <w:rsid w:val="00CE23F6"/>
    <w:rsid w:val="00CE272C"/>
    <w:rsid w:val="00CE29E5"/>
    <w:rsid w:val="00CE2CA5"/>
    <w:rsid w:val="00CE2D14"/>
    <w:rsid w:val="00CE2D46"/>
    <w:rsid w:val="00CE2DA7"/>
    <w:rsid w:val="00CE2DE6"/>
    <w:rsid w:val="00CE2DF6"/>
    <w:rsid w:val="00CE2E67"/>
    <w:rsid w:val="00CE31C6"/>
    <w:rsid w:val="00CE34C5"/>
    <w:rsid w:val="00CE3974"/>
    <w:rsid w:val="00CE3C6B"/>
    <w:rsid w:val="00CE4123"/>
    <w:rsid w:val="00CE412A"/>
    <w:rsid w:val="00CE4151"/>
    <w:rsid w:val="00CE4270"/>
    <w:rsid w:val="00CE44E7"/>
    <w:rsid w:val="00CE454B"/>
    <w:rsid w:val="00CE48E4"/>
    <w:rsid w:val="00CE4B20"/>
    <w:rsid w:val="00CE4B95"/>
    <w:rsid w:val="00CE4CD8"/>
    <w:rsid w:val="00CE501B"/>
    <w:rsid w:val="00CE55ED"/>
    <w:rsid w:val="00CE57BB"/>
    <w:rsid w:val="00CE58F5"/>
    <w:rsid w:val="00CE5C03"/>
    <w:rsid w:val="00CE5D16"/>
    <w:rsid w:val="00CE63C9"/>
    <w:rsid w:val="00CE659A"/>
    <w:rsid w:val="00CE6651"/>
    <w:rsid w:val="00CE69F6"/>
    <w:rsid w:val="00CE6E0F"/>
    <w:rsid w:val="00CE6E42"/>
    <w:rsid w:val="00CE6EDB"/>
    <w:rsid w:val="00CE6F0F"/>
    <w:rsid w:val="00CE71C1"/>
    <w:rsid w:val="00CE749F"/>
    <w:rsid w:val="00CE766F"/>
    <w:rsid w:val="00CE784C"/>
    <w:rsid w:val="00CE7861"/>
    <w:rsid w:val="00CE7877"/>
    <w:rsid w:val="00CE7CC0"/>
    <w:rsid w:val="00CE7EB1"/>
    <w:rsid w:val="00CF002F"/>
    <w:rsid w:val="00CF006F"/>
    <w:rsid w:val="00CF0152"/>
    <w:rsid w:val="00CF0199"/>
    <w:rsid w:val="00CF0246"/>
    <w:rsid w:val="00CF0CC8"/>
    <w:rsid w:val="00CF0CD8"/>
    <w:rsid w:val="00CF12D3"/>
    <w:rsid w:val="00CF1440"/>
    <w:rsid w:val="00CF16C4"/>
    <w:rsid w:val="00CF16D2"/>
    <w:rsid w:val="00CF16D8"/>
    <w:rsid w:val="00CF193A"/>
    <w:rsid w:val="00CF1EC1"/>
    <w:rsid w:val="00CF224C"/>
    <w:rsid w:val="00CF22F6"/>
    <w:rsid w:val="00CF23AF"/>
    <w:rsid w:val="00CF2483"/>
    <w:rsid w:val="00CF24E2"/>
    <w:rsid w:val="00CF25DD"/>
    <w:rsid w:val="00CF2631"/>
    <w:rsid w:val="00CF2681"/>
    <w:rsid w:val="00CF28D5"/>
    <w:rsid w:val="00CF2AB2"/>
    <w:rsid w:val="00CF2BE4"/>
    <w:rsid w:val="00CF2DCF"/>
    <w:rsid w:val="00CF3104"/>
    <w:rsid w:val="00CF3310"/>
    <w:rsid w:val="00CF33BC"/>
    <w:rsid w:val="00CF33DA"/>
    <w:rsid w:val="00CF393D"/>
    <w:rsid w:val="00CF3975"/>
    <w:rsid w:val="00CF3BC3"/>
    <w:rsid w:val="00CF3E0B"/>
    <w:rsid w:val="00CF3F85"/>
    <w:rsid w:val="00CF4069"/>
    <w:rsid w:val="00CF4201"/>
    <w:rsid w:val="00CF4615"/>
    <w:rsid w:val="00CF4657"/>
    <w:rsid w:val="00CF4738"/>
    <w:rsid w:val="00CF487B"/>
    <w:rsid w:val="00CF4ABD"/>
    <w:rsid w:val="00CF4B32"/>
    <w:rsid w:val="00CF4CF2"/>
    <w:rsid w:val="00CF4EB0"/>
    <w:rsid w:val="00CF4F4A"/>
    <w:rsid w:val="00CF4FDF"/>
    <w:rsid w:val="00CF5129"/>
    <w:rsid w:val="00CF5340"/>
    <w:rsid w:val="00CF5444"/>
    <w:rsid w:val="00CF5645"/>
    <w:rsid w:val="00CF5972"/>
    <w:rsid w:val="00CF59C6"/>
    <w:rsid w:val="00CF5A53"/>
    <w:rsid w:val="00CF5D28"/>
    <w:rsid w:val="00CF5D2C"/>
    <w:rsid w:val="00CF5E50"/>
    <w:rsid w:val="00CF6484"/>
    <w:rsid w:val="00CF67B9"/>
    <w:rsid w:val="00CF68B8"/>
    <w:rsid w:val="00CF6A21"/>
    <w:rsid w:val="00CF6BFC"/>
    <w:rsid w:val="00CF6CC1"/>
    <w:rsid w:val="00CF6EAD"/>
    <w:rsid w:val="00CF6F1E"/>
    <w:rsid w:val="00CF7098"/>
    <w:rsid w:val="00CF71D6"/>
    <w:rsid w:val="00CF723B"/>
    <w:rsid w:val="00CF72BC"/>
    <w:rsid w:val="00CF7920"/>
    <w:rsid w:val="00CF792B"/>
    <w:rsid w:val="00CF795D"/>
    <w:rsid w:val="00CF79A1"/>
    <w:rsid w:val="00CF7AD1"/>
    <w:rsid w:val="00CF7B47"/>
    <w:rsid w:val="00D0012A"/>
    <w:rsid w:val="00D00190"/>
    <w:rsid w:val="00D00195"/>
    <w:rsid w:val="00D001F9"/>
    <w:rsid w:val="00D0027D"/>
    <w:rsid w:val="00D002D2"/>
    <w:rsid w:val="00D0036E"/>
    <w:rsid w:val="00D00672"/>
    <w:rsid w:val="00D0069F"/>
    <w:rsid w:val="00D009CE"/>
    <w:rsid w:val="00D00A49"/>
    <w:rsid w:val="00D00BB7"/>
    <w:rsid w:val="00D01077"/>
    <w:rsid w:val="00D0124D"/>
    <w:rsid w:val="00D0141D"/>
    <w:rsid w:val="00D017A3"/>
    <w:rsid w:val="00D01850"/>
    <w:rsid w:val="00D01BCA"/>
    <w:rsid w:val="00D01EAD"/>
    <w:rsid w:val="00D0218A"/>
    <w:rsid w:val="00D0250F"/>
    <w:rsid w:val="00D02572"/>
    <w:rsid w:val="00D025A3"/>
    <w:rsid w:val="00D025C0"/>
    <w:rsid w:val="00D026E9"/>
    <w:rsid w:val="00D02821"/>
    <w:rsid w:val="00D02865"/>
    <w:rsid w:val="00D02B97"/>
    <w:rsid w:val="00D0329F"/>
    <w:rsid w:val="00D035B9"/>
    <w:rsid w:val="00D035FF"/>
    <w:rsid w:val="00D036F5"/>
    <w:rsid w:val="00D03F78"/>
    <w:rsid w:val="00D04097"/>
    <w:rsid w:val="00D040B7"/>
    <w:rsid w:val="00D0426D"/>
    <w:rsid w:val="00D04421"/>
    <w:rsid w:val="00D044CA"/>
    <w:rsid w:val="00D04650"/>
    <w:rsid w:val="00D046DA"/>
    <w:rsid w:val="00D0493D"/>
    <w:rsid w:val="00D04A38"/>
    <w:rsid w:val="00D04AF4"/>
    <w:rsid w:val="00D04D85"/>
    <w:rsid w:val="00D050FD"/>
    <w:rsid w:val="00D053D1"/>
    <w:rsid w:val="00D053EC"/>
    <w:rsid w:val="00D05593"/>
    <w:rsid w:val="00D05641"/>
    <w:rsid w:val="00D05746"/>
    <w:rsid w:val="00D0594C"/>
    <w:rsid w:val="00D05C51"/>
    <w:rsid w:val="00D060FF"/>
    <w:rsid w:val="00D064E8"/>
    <w:rsid w:val="00D06546"/>
    <w:rsid w:val="00D06572"/>
    <w:rsid w:val="00D065CD"/>
    <w:rsid w:val="00D0661F"/>
    <w:rsid w:val="00D066C5"/>
    <w:rsid w:val="00D066C9"/>
    <w:rsid w:val="00D06A97"/>
    <w:rsid w:val="00D06B57"/>
    <w:rsid w:val="00D06BC9"/>
    <w:rsid w:val="00D06CC6"/>
    <w:rsid w:val="00D0718C"/>
    <w:rsid w:val="00D07192"/>
    <w:rsid w:val="00D0724B"/>
    <w:rsid w:val="00D0737C"/>
    <w:rsid w:val="00D073A8"/>
    <w:rsid w:val="00D07562"/>
    <w:rsid w:val="00D07573"/>
    <w:rsid w:val="00D075AE"/>
    <w:rsid w:val="00D076C8"/>
    <w:rsid w:val="00D07786"/>
    <w:rsid w:val="00D07791"/>
    <w:rsid w:val="00D078C9"/>
    <w:rsid w:val="00D079BD"/>
    <w:rsid w:val="00D07C57"/>
    <w:rsid w:val="00D07DBE"/>
    <w:rsid w:val="00D07F62"/>
    <w:rsid w:val="00D10076"/>
    <w:rsid w:val="00D101AF"/>
    <w:rsid w:val="00D10324"/>
    <w:rsid w:val="00D1037E"/>
    <w:rsid w:val="00D105A9"/>
    <w:rsid w:val="00D10A7A"/>
    <w:rsid w:val="00D10B81"/>
    <w:rsid w:val="00D10C1E"/>
    <w:rsid w:val="00D10D32"/>
    <w:rsid w:val="00D1106E"/>
    <w:rsid w:val="00D11566"/>
    <w:rsid w:val="00D11627"/>
    <w:rsid w:val="00D11B56"/>
    <w:rsid w:val="00D12325"/>
    <w:rsid w:val="00D124BB"/>
    <w:rsid w:val="00D126D5"/>
    <w:rsid w:val="00D12761"/>
    <w:rsid w:val="00D12800"/>
    <w:rsid w:val="00D1283F"/>
    <w:rsid w:val="00D12878"/>
    <w:rsid w:val="00D12906"/>
    <w:rsid w:val="00D12A1D"/>
    <w:rsid w:val="00D12C51"/>
    <w:rsid w:val="00D13479"/>
    <w:rsid w:val="00D13493"/>
    <w:rsid w:val="00D1364C"/>
    <w:rsid w:val="00D13B97"/>
    <w:rsid w:val="00D13E68"/>
    <w:rsid w:val="00D13E9E"/>
    <w:rsid w:val="00D140BD"/>
    <w:rsid w:val="00D141E2"/>
    <w:rsid w:val="00D14259"/>
    <w:rsid w:val="00D14398"/>
    <w:rsid w:val="00D14487"/>
    <w:rsid w:val="00D148E6"/>
    <w:rsid w:val="00D14D2A"/>
    <w:rsid w:val="00D14F1C"/>
    <w:rsid w:val="00D15326"/>
    <w:rsid w:val="00D1534E"/>
    <w:rsid w:val="00D15728"/>
    <w:rsid w:val="00D157ED"/>
    <w:rsid w:val="00D15AD6"/>
    <w:rsid w:val="00D15AF7"/>
    <w:rsid w:val="00D15B20"/>
    <w:rsid w:val="00D15E7E"/>
    <w:rsid w:val="00D15E92"/>
    <w:rsid w:val="00D16058"/>
    <w:rsid w:val="00D16598"/>
    <w:rsid w:val="00D16632"/>
    <w:rsid w:val="00D1666B"/>
    <w:rsid w:val="00D1680D"/>
    <w:rsid w:val="00D16DCA"/>
    <w:rsid w:val="00D16FDD"/>
    <w:rsid w:val="00D170C5"/>
    <w:rsid w:val="00D1768B"/>
    <w:rsid w:val="00D176D6"/>
    <w:rsid w:val="00D17889"/>
    <w:rsid w:val="00D179E5"/>
    <w:rsid w:val="00D17B44"/>
    <w:rsid w:val="00D17CDA"/>
    <w:rsid w:val="00D20016"/>
    <w:rsid w:val="00D20224"/>
    <w:rsid w:val="00D202A6"/>
    <w:rsid w:val="00D202F9"/>
    <w:rsid w:val="00D2034B"/>
    <w:rsid w:val="00D20482"/>
    <w:rsid w:val="00D20629"/>
    <w:rsid w:val="00D2066B"/>
    <w:rsid w:val="00D207A7"/>
    <w:rsid w:val="00D2098D"/>
    <w:rsid w:val="00D20A0D"/>
    <w:rsid w:val="00D20D86"/>
    <w:rsid w:val="00D20E27"/>
    <w:rsid w:val="00D2105F"/>
    <w:rsid w:val="00D210E1"/>
    <w:rsid w:val="00D212AB"/>
    <w:rsid w:val="00D2187D"/>
    <w:rsid w:val="00D2196C"/>
    <w:rsid w:val="00D21B7F"/>
    <w:rsid w:val="00D21BB1"/>
    <w:rsid w:val="00D2235E"/>
    <w:rsid w:val="00D22383"/>
    <w:rsid w:val="00D22391"/>
    <w:rsid w:val="00D224BB"/>
    <w:rsid w:val="00D2264F"/>
    <w:rsid w:val="00D226BF"/>
    <w:rsid w:val="00D226ED"/>
    <w:rsid w:val="00D2279F"/>
    <w:rsid w:val="00D22806"/>
    <w:rsid w:val="00D22A74"/>
    <w:rsid w:val="00D22AF1"/>
    <w:rsid w:val="00D22B2F"/>
    <w:rsid w:val="00D22C24"/>
    <w:rsid w:val="00D22C5A"/>
    <w:rsid w:val="00D22D86"/>
    <w:rsid w:val="00D22E93"/>
    <w:rsid w:val="00D231C2"/>
    <w:rsid w:val="00D2342B"/>
    <w:rsid w:val="00D23641"/>
    <w:rsid w:val="00D23665"/>
    <w:rsid w:val="00D23696"/>
    <w:rsid w:val="00D23718"/>
    <w:rsid w:val="00D23A1F"/>
    <w:rsid w:val="00D23A58"/>
    <w:rsid w:val="00D23E36"/>
    <w:rsid w:val="00D2409B"/>
    <w:rsid w:val="00D242DA"/>
    <w:rsid w:val="00D24383"/>
    <w:rsid w:val="00D2442B"/>
    <w:rsid w:val="00D244AA"/>
    <w:rsid w:val="00D247EC"/>
    <w:rsid w:val="00D24AA9"/>
    <w:rsid w:val="00D24C9D"/>
    <w:rsid w:val="00D24F60"/>
    <w:rsid w:val="00D2509C"/>
    <w:rsid w:val="00D251C2"/>
    <w:rsid w:val="00D25418"/>
    <w:rsid w:val="00D258E7"/>
    <w:rsid w:val="00D25B20"/>
    <w:rsid w:val="00D25F4C"/>
    <w:rsid w:val="00D26023"/>
    <w:rsid w:val="00D26253"/>
    <w:rsid w:val="00D26257"/>
    <w:rsid w:val="00D26332"/>
    <w:rsid w:val="00D26448"/>
    <w:rsid w:val="00D264CE"/>
    <w:rsid w:val="00D26582"/>
    <w:rsid w:val="00D26670"/>
    <w:rsid w:val="00D26708"/>
    <w:rsid w:val="00D2670E"/>
    <w:rsid w:val="00D268BF"/>
    <w:rsid w:val="00D26910"/>
    <w:rsid w:val="00D26E79"/>
    <w:rsid w:val="00D271E5"/>
    <w:rsid w:val="00D27407"/>
    <w:rsid w:val="00D27513"/>
    <w:rsid w:val="00D27928"/>
    <w:rsid w:val="00D27999"/>
    <w:rsid w:val="00D27B8B"/>
    <w:rsid w:val="00D27D85"/>
    <w:rsid w:val="00D27D8E"/>
    <w:rsid w:val="00D27ED0"/>
    <w:rsid w:val="00D27F21"/>
    <w:rsid w:val="00D300EE"/>
    <w:rsid w:val="00D30290"/>
    <w:rsid w:val="00D303BB"/>
    <w:rsid w:val="00D30581"/>
    <w:rsid w:val="00D30733"/>
    <w:rsid w:val="00D30856"/>
    <w:rsid w:val="00D30CF0"/>
    <w:rsid w:val="00D30FE3"/>
    <w:rsid w:val="00D31190"/>
    <w:rsid w:val="00D315DD"/>
    <w:rsid w:val="00D31681"/>
    <w:rsid w:val="00D31685"/>
    <w:rsid w:val="00D3191C"/>
    <w:rsid w:val="00D31952"/>
    <w:rsid w:val="00D31B6E"/>
    <w:rsid w:val="00D31D37"/>
    <w:rsid w:val="00D31EAD"/>
    <w:rsid w:val="00D320EF"/>
    <w:rsid w:val="00D32246"/>
    <w:rsid w:val="00D3232B"/>
    <w:rsid w:val="00D3239F"/>
    <w:rsid w:val="00D324A4"/>
    <w:rsid w:val="00D3250C"/>
    <w:rsid w:val="00D328F6"/>
    <w:rsid w:val="00D3292B"/>
    <w:rsid w:val="00D32ABB"/>
    <w:rsid w:val="00D32B03"/>
    <w:rsid w:val="00D32BC6"/>
    <w:rsid w:val="00D32CFF"/>
    <w:rsid w:val="00D32E3D"/>
    <w:rsid w:val="00D3311A"/>
    <w:rsid w:val="00D335AC"/>
    <w:rsid w:val="00D33938"/>
    <w:rsid w:val="00D33C1F"/>
    <w:rsid w:val="00D33E5F"/>
    <w:rsid w:val="00D34119"/>
    <w:rsid w:val="00D3419D"/>
    <w:rsid w:val="00D341DA"/>
    <w:rsid w:val="00D34385"/>
    <w:rsid w:val="00D345D4"/>
    <w:rsid w:val="00D3462C"/>
    <w:rsid w:val="00D3462E"/>
    <w:rsid w:val="00D347D2"/>
    <w:rsid w:val="00D347EF"/>
    <w:rsid w:val="00D34982"/>
    <w:rsid w:val="00D34C1C"/>
    <w:rsid w:val="00D34CA5"/>
    <w:rsid w:val="00D34DEB"/>
    <w:rsid w:val="00D35198"/>
    <w:rsid w:val="00D3548F"/>
    <w:rsid w:val="00D3576E"/>
    <w:rsid w:val="00D3577D"/>
    <w:rsid w:val="00D357F2"/>
    <w:rsid w:val="00D3584B"/>
    <w:rsid w:val="00D35A85"/>
    <w:rsid w:val="00D35C12"/>
    <w:rsid w:val="00D35CBA"/>
    <w:rsid w:val="00D35CC2"/>
    <w:rsid w:val="00D35D21"/>
    <w:rsid w:val="00D35D6C"/>
    <w:rsid w:val="00D35DE0"/>
    <w:rsid w:val="00D35F64"/>
    <w:rsid w:val="00D35F97"/>
    <w:rsid w:val="00D35FD9"/>
    <w:rsid w:val="00D361A4"/>
    <w:rsid w:val="00D361C7"/>
    <w:rsid w:val="00D3620A"/>
    <w:rsid w:val="00D36412"/>
    <w:rsid w:val="00D3655D"/>
    <w:rsid w:val="00D36806"/>
    <w:rsid w:val="00D368BE"/>
    <w:rsid w:val="00D36964"/>
    <w:rsid w:val="00D36BC4"/>
    <w:rsid w:val="00D36BEE"/>
    <w:rsid w:val="00D36DC1"/>
    <w:rsid w:val="00D36DCC"/>
    <w:rsid w:val="00D36DED"/>
    <w:rsid w:val="00D36F2D"/>
    <w:rsid w:val="00D374FF"/>
    <w:rsid w:val="00D37739"/>
    <w:rsid w:val="00D3783E"/>
    <w:rsid w:val="00D37952"/>
    <w:rsid w:val="00D37A1A"/>
    <w:rsid w:val="00D37DCA"/>
    <w:rsid w:val="00D405A7"/>
    <w:rsid w:val="00D4081B"/>
    <w:rsid w:val="00D40944"/>
    <w:rsid w:val="00D409A5"/>
    <w:rsid w:val="00D40D87"/>
    <w:rsid w:val="00D40E1A"/>
    <w:rsid w:val="00D40F93"/>
    <w:rsid w:val="00D410AE"/>
    <w:rsid w:val="00D413C3"/>
    <w:rsid w:val="00D4153F"/>
    <w:rsid w:val="00D41578"/>
    <w:rsid w:val="00D418B9"/>
    <w:rsid w:val="00D4199F"/>
    <w:rsid w:val="00D41CC6"/>
    <w:rsid w:val="00D42240"/>
    <w:rsid w:val="00D42446"/>
    <w:rsid w:val="00D427C3"/>
    <w:rsid w:val="00D42B48"/>
    <w:rsid w:val="00D42D92"/>
    <w:rsid w:val="00D42DCB"/>
    <w:rsid w:val="00D42EB8"/>
    <w:rsid w:val="00D43073"/>
    <w:rsid w:val="00D430D5"/>
    <w:rsid w:val="00D4311A"/>
    <w:rsid w:val="00D431F1"/>
    <w:rsid w:val="00D4362A"/>
    <w:rsid w:val="00D43761"/>
    <w:rsid w:val="00D43AA7"/>
    <w:rsid w:val="00D43D3C"/>
    <w:rsid w:val="00D43E0B"/>
    <w:rsid w:val="00D441E2"/>
    <w:rsid w:val="00D446C0"/>
    <w:rsid w:val="00D44767"/>
    <w:rsid w:val="00D44932"/>
    <w:rsid w:val="00D44E11"/>
    <w:rsid w:val="00D44E97"/>
    <w:rsid w:val="00D454A3"/>
    <w:rsid w:val="00D455D7"/>
    <w:rsid w:val="00D4592E"/>
    <w:rsid w:val="00D459EA"/>
    <w:rsid w:val="00D45AA1"/>
    <w:rsid w:val="00D45E06"/>
    <w:rsid w:val="00D46111"/>
    <w:rsid w:val="00D46432"/>
    <w:rsid w:val="00D464CC"/>
    <w:rsid w:val="00D465A2"/>
    <w:rsid w:val="00D4662F"/>
    <w:rsid w:val="00D467B4"/>
    <w:rsid w:val="00D468C2"/>
    <w:rsid w:val="00D4699D"/>
    <w:rsid w:val="00D46A4D"/>
    <w:rsid w:val="00D46DC4"/>
    <w:rsid w:val="00D46DCE"/>
    <w:rsid w:val="00D46F1B"/>
    <w:rsid w:val="00D46FAA"/>
    <w:rsid w:val="00D47067"/>
    <w:rsid w:val="00D4720F"/>
    <w:rsid w:val="00D47269"/>
    <w:rsid w:val="00D4756C"/>
    <w:rsid w:val="00D475FB"/>
    <w:rsid w:val="00D4760F"/>
    <w:rsid w:val="00D4780B"/>
    <w:rsid w:val="00D479F9"/>
    <w:rsid w:val="00D47A5B"/>
    <w:rsid w:val="00D47C16"/>
    <w:rsid w:val="00D47C35"/>
    <w:rsid w:val="00D47F7C"/>
    <w:rsid w:val="00D50187"/>
    <w:rsid w:val="00D50224"/>
    <w:rsid w:val="00D502AF"/>
    <w:rsid w:val="00D502FD"/>
    <w:rsid w:val="00D5050B"/>
    <w:rsid w:val="00D50546"/>
    <w:rsid w:val="00D5063F"/>
    <w:rsid w:val="00D50764"/>
    <w:rsid w:val="00D50786"/>
    <w:rsid w:val="00D50B7D"/>
    <w:rsid w:val="00D50C12"/>
    <w:rsid w:val="00D50CF4"/>
    <w:rsid w:val="00D50E42"/>
    <w:rsid w:val="00D50EA3"/>
    <w:rsid w:val="00D50FCA"/>
    <w:rsid w:val="00D51015"/>
    <w:rsid w:val="00D51034"/>
    <w:rsid w:val="00D51045"/>
    <w:rsid w:val="00D510B0"/>
    <w:rsid w:val="00D5113E"/>
    <w:rsid w:val="00D511AD"/>
    <w:rsid w:val="00D514A9"/>
    <w:rsid w:val="00D51826"/>
    <w:rsid w:val="00D51A5E"/>
    <w:rsid w:val="00D51A77"/>
    <w:rsid w:val="00D51ABF"/>
    <w:rsid w:val="00D51AC3"/>
    <w:rsid w:val="00D51CD2"/>
    <w:rsid w:val="00D51F2A"/>
    <w:rsid w:val="00D52304"/>
    <w:rsid w:val="00D5267B"/>
    <w:rsid w:val="00D527E8"/>
    <w:rsid w:val="00D52E03"/>
    <w:rsid w:val="00D52E16"/>
    <w:rsid w:val="00D52F5B"/>
    <w:rsid w:val="00D530C8"/>
    <w:rsid w:val="00D5318B"/>
    <w:rsid w:val="00D53649"/>
    <w:rsid w:val="00D537BD"/>
    <w:rsid w:val="00D53830"/>
    <w:rsid w:val="00D538A2"/>
    <w:rsid w:val="00D53D49"/>
    <w:rsid w:val="00D53D55"/>
    <w:rsid w:val="00D53FAA"/>
    <w:rsid w:val="00D5427C"/>
    <w:rsid w:val="00D54667"/>
    <w:rsid w:val="00D546E4"/>
    <w:rsid w:val="00D54740"/>
    <w:rsid w:val="00D548EF"/>
    <w:rsid w:val="00D54905"/>
    <w:rsid w:val="00D54974"/>
    <w:rsid w:val="00D54B77"/>
    <w:rsid w:val="00D54C4F"/>
    <w:rsid w:val="00D54FB3"/>
    <w:rsid w:val="00D55100"/>
    <w:rsid w:val="00D552B2"/>
    <w:rsid w:val="00D553B6"/>
    <w:rsid w:val="00D554E7"/>
    <w:rsid w:val="00D5556B"/>
    <w:rsid w:val="00D55889"/>
    <w:rsid w:val="00D55903"/>
    <w:rsid w:val="00D55AE6"/>
    <w:rsid w:val="00D55B4E"/>
    <w:rsid w:val="00D55D4E"/>
    <w:rsid w:val="00D55D7D"/>
    <w:rsid w:val="00D55D94"/>
    <w:rsid w:val="00D55E8A"/>
    <w:rsid w:val="00D55ED6"/>
    <w:rsid w:val="00D5614A"/>
    <w:rsid w:val="00D561B2"/>
    <w:rsid w:val="00D56267"/>
    <w:rsid w:val="00D56373"/>
    <w:rsid w:val="00D563DC"/>
    <w:rsid w:val="00D56871"/>
    <w:rsid w:val="00D56964"/>
    <w:rsid w:val="00D56ABF"/>
    <w:rsid w:val="00D56B5F"/>
    <w:rsid w:val="00D56B90"/>
    <w:rsid w:val="00D56CDF"/>
    <w:rsid w:val="00D56D04"/>
    <w:rsid w:val="00D56FE4"/>
    <w:rsid w:val="00D57361"/>
    <w:rsid w:val="00D57A3F"/>
    <w:rsid w:val="00D57AF0"/>
    <w:rsid w:val="00D57B22"/>
    <w:rsid w:val="00D57B4E"/>
    <w:rsid w:val="00D57BF6"/>
    <w:rsid w:val="00D57ED3"/>
    <w:rsid w:val="00D6020D"/>
    <w:rsid w:val="00D603C8"/>
    <w:rsid w:val="00D605E5"/>
    <w:rsid w:val="00D60758"/>
    <w:rsid w:val="00D6075D"/>
    <w:rsid w:val="00D60804"/>
    <w:rsid w:val="00D60846"/>
    <w:rsid w:val="00D609F9"/>
    <w:rsid w:val="00D60A41"/>
    <w:rsid w:val="00D60B68"/>
    <w:rsid w:val="00D60DA9"/>
    <w:rsid w:val="00D6146B"/>
    <w:rsid w:val="00D6151F"/>
    <w:rsid w:val="00D6164D"/>
    <w:rsid w:val="00D61786"/>
    <w:rsid w:val="00D61815"/>
    <w:rsid w:val="00D61FC9"/>
    <w:rsid w:val="00D6211C"/>
    <w:rsid w:val="00D6219F"/>
    <w:rsid w:val="00D623BB"/>
    <w:rsid w:val="00D6273A"/>
    <w:rsid w:val="00D627E3"/>
    <w:rsid w:val="00D6297E"/>
    <w:rsid w:val="00D62B06"/>
    <w:rsid w:val="00D62DA1"/>
    <w:rsid w:val="00D62ECD"/>
    <w:rsid w:val="00D63119"/>
    <w:rsid w:val="00D635F8"/>
    <w:rsid w:val="00D63A58"/>
    <w:rsid w:val="00D64426"/>
    <w:rsid w:val="00D64475"/>
    <w:rsid w:val="00D645D5"/>
    <w:rsid w:val="00D6469A"/>
    <w:rsid w:val="00D6472A"/>
    <w:rsid w:val="00D647A4"/>
    <w:rsid w:val="00D6485D"/>
    <w:rsid w:val="00D64949"/>
    <w:rsid w:val="00D64A2A"/>
    <w:rsid w:val="00D64A3C"/>
    <w:rsid w:val="00D64AFD"/>
    <w:rsid w:val="00D64BE0"/>
    <w:rsid w:val="00D64E31"/>
    <w:rsid w:val="00D64E78"/>
    <w:rsid w:val="00D64ECB"/>
    <w:rsid w:val="00D650C8"/>
    <w:rsid w:val="00D65244"/>
    <w:rsid w:val="00D652EA"/>
    <w:rsid w:val="00D652F7"/>
    <w:rsid w:val="00D653C4"/>
    <w:rsid w:val="00D655B7"/>
    <w:rsid w:val="00D657DC"/>
    <w:rsid w:val="00D65A3D"/>
    <w:rsid w:val="00D65BB0"/>
    <w:rsid w:val="00D65C21"/>
    <w:rsid w:val="00D65D5C"/>
    <w:rsid w:val="00D65D78"/>
    <w:rsid w:val="00D65EF0"/>
    <w:rsid w:val="00D65F8B"/>
    <w:rsid w:val="00D66046"/>
    <w:rsid w:val="00D661E0"/>
    <w:rsid w:val="00D6639B"/>
    <w:rsid w:val="00D668D5"/>
    <w:rsid w:val="00D6698F"/>
    <w:rsid w:val="00D66AAA"/>
    <w:rsid w:val="00D66B04"/>
    <w:rsid w:val="00D66BDB"/>
    <w:rsid w:val="00D66F24"/>
    <w:rsid w:val="00D6702F"/>
    <w:rsid w:val="00D671F3"/>
    <w:rsid w:val="00D67307"/>
    <w:rsid w:val="00D6738D"/>
    <w:rsid w:val="00D674E0"/>
    <w:rsid w:val="00D67628"/>
    <w:rsid w:val="00D6767B"/>
    <w:rsid w:val="00D678C1"/>
    <w:rsid w:val="00D678F0"/>
    <w:rsid w:val="00D67A0F"/>
    <w:rsid w:val="00D67A2E"/>
    <w:rsid w:val="00D67BC5"/>
    <w:rsid w:val="00D7000E"/>
    <w:rsid w:val="00D701C1"/>
    <w:rsid w:val="00D7021B"/>
    <w:rsid w:val="00D70674"/>
    <w:rsid w:val="00D7080F"/>
    <w:rsid w:val="00D70933"/>
    <w:rsid w:val="00D70CE2"/>
    <w:rsid w:val="00D70D33"/>
    <w:rsid w:val="00D71862"/>
    <w:rsid w:val="00D718AA"/>
    <w:rsid w:val="00D71935"/>
    <w:rsid w:val="00D71C1B"/>
    <w:rsid w:val="00D71DB3"/>
    <w:rsid w:val="00D71E7F"/>
    <w:rsid w:val="00D71F2F"/>
    <w:rsid w:val="00D71FBA"/>
    <w:rsid w:val="00D72064"/>
    <w:rsid w:val="00D7211B"/>
    <w:rsid w:val="00D721F5"/>
    <w:rsid w:val="00D72270"/>
    <w:rsid w:val="00D722C3"/>
    <w:rsid w:val="00D7239B"/>
    <w:rsid w:val="00D724B3"/>
    <w:rsid w:val="00D72C2F"/>
    <w:rsid w:val="00D72C39"/>
    <w:rsid w:val="00D72C60"/>
    <w:rsid w:val="00D72C78"/>
    <w:rsid w:val="00D72CF3"/>
    <w:rsid w:val="00D72D4A"/>
    <w:rsid w:val="00D72E15"/>
    <w:rsid w:val="00D73017"/>
    <w:rsid w:val="00D73077"/>
    <w:rsid w:val="00D7346E"/>
    <w:rsid w:val="00D73684"/>
    <w:rsid w:val="00D736A2"/>
    <w:rsid w:val="00D73994"/>
    <w:rsid w:val="00D73C11"/>
    <w:rsid w:val="00D73C57"/>
    <w:rsid w:val="00D73D49"/>
    <w:rsid w:val="00D73FFD"/>
    <w:rsid w:val="00D742E8"/>
    <w:rsid w:val="00D742FF"/>
    <w:rsid w:val="00D74431"/>
    <w:rsid w:val="00D74451"/>
    <w:rsid w:val="00D744B1"/>
    <w:rsid w:val="00D74A13"/>
    <w:rsid w:val="00D74AC8"/>
    <w:rsid w:val="00D74B79"/>
    <w:rsid w:val="00D74C33"/>
    <w:rsid w:val="00D74C6A"/>
    <w:rsid w:val="00D74E07"/>
    <w:rsid w:val="00D758B3"/>
    <w:rsid w:val="00D75905"/>
    <w:rsid w:val="00D75BED"/>
    <w:rsid w:val="00D75C00"/>
    <w:rsid w:val="00D75C9B"/>
    <w:rsid w:val="00D76448"/>
    <w:rsid w:val="00D7646F"/>
    <w:rsid w:val="00D766F0"/>
    <w:rsid w:val="00D76AC6"/>
    <w:rsid w:val="00D76AD9"/>
    <w:rsid w:val="00D76ADC"/>
    <w:rsid w:val="00D76E09"/>
    <w:rsid w:val="00D76F0D"/>
    <w:rsid w:val="00D77413"/>
    <w:rsid w:val="00D77688"/>
    <w:rsid w:val="00D77D00"/>
    <w:rsid w:val="00D80101"/>
    <w:rsid w:val="00D8068F"/>
    <w:rsid w:val="00D80892"/>
    <w:rsid w:val="00D80A37"/>
    <w:rsid w:val="00D80B04"/>
    <w:rsid w:val="00D80B65"/>
    <w:rsid w:val="00D80BE1"/>
    <w:rsid w:val="00D80C69"/>
    <w:rsid w:val="00D80E61"/>
    <w:rsid w:val="00D80E95"/>
    <w:rsid w:val="00D80F3D"/>
    <w:rsid w:val="00D8133C"/>
    <w:rsid w:val="00D815D6"/>
    <w:rsid w:val="00D81664"/>
    <w:rsid w:val="00D8170F"/>
    <w:rsid w:val="00D81EDB"/>
    <w:rsid w:val="00D81EE9"/>
    <w:rsid w:val="00D81F10"/>
    <w:rsid w:val="00D82251"/>
    <w:rsid w:val="00D82798"/>
    <w:rsid w:val="00D827C3"/>
    <w:rsid w:val="00D82BF2"/>
    <w:rsid w:val="00D82F7C"/>
    <w:rsid w:val="00D830A7"/>
    <w:rsid w:val="00D83161"/>
    <w:rsid w:val="00D834AA"/>
    <w:rsid w:val="00D8368F"/>
    <w:rsid w:val="00D83A42"/>
    <w:rsid w:val="00D83A8B"/>
    <w:rsid w:val="00D83B12"/>
    <w:rsid w:val="00D83BC0"/>
    <w:rsid w:val="00D83E41"/>
    <w:rsid w:val="00D8460B"/>
    <w:rsid w:val="00D84A57"/>
    <w:rsid w:val="00D84CDF"/>
    <w:rsid w:val="00D84F5E"/>
    <w:rsid w:val="00D84F61"/>
    <w:rsid w:val="00D85027"/>
    <w:rsid w:val="00D85150"/>
    <w:rsid w:val="00D85434"/>
    <w:rsid w:val="00D8545B"/>
    <w:rsid w:val="00D85487"/>
    <w:rsid w:val="00D85869"/>
    <w:rsid w:val="00D859E6"/>
    <w:rsid w:val="00D85AC4"/>
    <w:rsid w:val="00D85C66"/>
    <w:rsid w:val="00D85E06"/>
    <w:rsid w:val="00D85EE7"/>
    <w:rsid w:val="00D85F6E"/>
    <w:rsid w:val="00D863F2"/>
    <w:rsid w:val="00D86829"/>
    <w:rsid w:val="00D86B87"/>
    <w:rsid w:val="00D86C2B"/>
    <w:rsid w:val="00D86D4D"/>
    <w:rsid w:val="00D86DF1"/>
    <w:rsid w:val="00D87167"/>
    <w:rsid w:val="00D87170"/>
    <w:rsid w:val="00D87202"/>
    <w:rsid w:val="00D87307"/>
    <w:rsid w:val="00D874DF"/>
    <w:rsid w:val="00D87578"/>
    <w:rsid w:val="00D87700"/>
    <w:rsid w:val="00D877E3"/>
    <w:rsid w:val="00D87A12"/>
    <w:rsid w:val="00D87AE3"/>
    <w:rsid w:val="00D87B70"/>
    <w:rsid w:val="00D87D2B"/>
    <w:rsid w:val="00D87D31"/>
    <w:rsid w:val="00D900D7"/>
    <w:rsid w:val="00D90249"/>
    <w:rsid w:val="00D90261"/>
    <w:rsid w:val="00D90335"/>
    <w:rsid w:val="00D903C2"/>
    <w:rsid w:val="00D906D7"/>
    <w:rsid w:val="00D906F9"/>
    <w:rsid w:val="00D9099A"/>
    <w:rsid w:val="00D90BC2"/>
    <w:rsid w:val="00D90EDC"/>
    <w:rsid w:val="00D90FA7"/>
    <w:rsid w:val="00D91953"/>
    <w:rsid w:val="00D91A4A"/>
    <w:rsid w:val="00D91A9F"/>
    <w:rsid w:val="00D91B6A"/>
    <w:rsid w:val="00D91D11"/>
    <w:rsid w:val="00D91F4C"/>
    <w:rsid w:val="00D91F67"/>
    <w:rsid w:val="00D924DF"/>
    <w:rsid w:val="00D92584"/>
    <w:rsid w:val="00D9283D"/>
    <w:rsid w:val="00D92F11"/>
    <w:rsid w:val="00D930E1"/>
    <w:rsid w:val="00D932B0"/>
    <w:rsid w:val="00D9334B"/>
    <w:rsid w:val="00D9338F"/>
    <w:rsid w:val="00D9354D"/>
    <w:rsid w:val="00D93614"/>
    <w:rsid w:val="00D936C9"/>
    <w:rsid w:val="00D937E3"/>
    <w:rsid w:val="00D9388C"/>
    <w:rsid w:val="00D93A05"/>
    <w:rsid w:val="00D93B72"/>
    <w:rsid w:val="00D93D4D"/>
    <w:rsid w:val="00D93E65"/>
    <w:rsid w:val="00D93EA6"/>
    <w:rsid w:val="00D93EC9"/>
    <w:rsid w:val="00D93FC7"/>
    <w:rsid w:val="00D9411E"/>
    <w:rsid w:val="00D9415C"/>
    <w:rsid w:val="00D942BF"/>
    <w:rsid w:val="00D942CC"/>
    <w:rsid w:val="00D94369"/>
    <w:rsid w:val="00D944E4"/>
    <w:rsid w:val="00D9479E"/>
    <w:rsid w:val="00D948DA"/>
    <w:rsid w:val="00D94C15"/>
    <w:rsid w:val="00D94D87"/>
    <w:rsid w:val="00D94EE4"/>
    <w:rsid w:val="00D94F11"/>
    <w:rsid w:val="00D94F62"/>
    <w:rsid w:val="00D94F89"/>
    <w:rsid w:val="00D94FE4"/>
    <w:rsid w:val="00D950FD"/>
    <w:rsid w:val="00D95107"/>
    <w:rsid w:val="00D95223"/>
    <w:rsid w:val="00D952E5"/>
    <w:rsid w:val="00D95377"/>
    <w:rsid w:val="00D95463"/>
    <w:rsid w:val="00D95B31"/>
    <w:rsid w:val="00D95DCC"/>
    <w:rsid w:val="00D9603B"/>
    <w:rsid w:val="00D962DC"/>
    <w:rsid w:val="00D9658E"/>
    <w:rsid w:val="00D96792"/>
    <w:rsid w:val="00D967C3"/>
    <w:rsid w:val="00D96DDA"/>
    <w:rsid w:val="00D96F84"/>
    <w:rsid w:val="00D97066"/>
    <w:rsid w:val="00D9725C"/>
    <w:rsid w:val="00D97509"/>
    <w:rsid w:val="00D97855"/>
    <w:rsid w:val="00D97A10"/>
    <w:rsid w:val="00D97A45"/>
    <w:rsid w:val="00D97FA4"/>
    <w:rsid w:val="00DA00ED"/>
    <w:rsid w:val="00DA01FF"/>
    <w:rsid w:val="00DA04D7"/>
    <w:rsid w:val="00DA0530"/>
    <w:rsid w:val="00DA06B4"/>
    <w:rsid w:val="00DA089C"/>
    <w:rsid w:val="00DA0B15"/>
    <w:rsid w:val="00DA0C10"/>
    <w:rsid w:val="00DA0E1D"/>
    <w:rsid w:val="00DA1321"/>
    <w:rsid w:val="00DA158B"/>
    <w:rsid w:val="00DA1678"/>
    <w:rsid w:val="00DA17BC"/>
    <w:rsid w:val="00DA180C"/>
    <w:rsid w:val="00DA183B"/>
    <w:rsid w:val="00DA186D"/>
    <w:rsid w:val="00DA18A2"/>
    <w:rsid w:val="00DA18C1"/>
    <w:rsid w:val="00DA1A7B"/>
    <w:rsid w:val="00DA1BC0"/>
    <w:rsid w:val="00DA2120"/>
    <w:rsid w:val="00DA2616"/>
    <w:rsid w:val="00DA2B3D"/>
    <w:rsid w:val="00DA2BA1"/>
    <w:rsid w:val="00DA2D3F"/>
    <w:rsid w:val="00DA2D84"/>
    <w:rsid w:val="00DA30C5"/>
    <w:rsid w:val="00DA35A4"/>
    <w:rsid w:val="00DA39FC"/>
    <w:rsid w:val="00DA3E57"/>
    <w:rsid w:val="00DA3E7B"/>
    <w:rsid w:val="00DA3F17"/>
    <w:rsid w:val="00DA418E"/>
    <w:rsid w:val="00DA42ED"/>
    <w:rsid w:val="00DA43AE"/>
    <w:rsid w:val="00DA4419"/>
    <w:rsid w:val="00DA451D"/>
    <w:rsid w:val="00DA4557"/>
    <w:rsid w:val="00DA455F"/>
    <w:rsid w:val="00DA45BD"/>
    <w:rsid w:val="00DA45D7"/>
    <w:rsid w:val="00DA4643"/>
    <w:rsid w:val="00DA464E"/>
    <w:rsid w:val="00DA470D"/>
    <w:rsid w:val="00DA4787"/>
    <w:rsid w:val="00DA47AB"/>
    <w:rsid w:val="00DA4A78"/>
    <w:rsid w:val="00DA4CC5"/>
    <w:rsid w:val="00DA5139"/>
    <w:rsid w:val="00DA513B"/>
    <w:rsid w:val="00DA5546"/>
    <w:rsid w:val="00DA564C"/>
    <w:rsid w:val="00DA56DB"/>
    <w:rsid w:val="00DA57DA"/>
    <w:rsid w:val="00DA59A0"/>
    <w:rsid w:val="00DA5B54"/>
    <w:rsid w:val="00DA5CAD"/>
    <w:rsid w:val="00DA60D9"/>
    <w:rsid w:val="00DA6452"/>
    <w:rsid w:val="00DA647C"/>
    <w:rsid w:val="00DA6AC7"/>
    <w:rsid w:val="00DA6BF8"/>
    <w:rsid w:val="00DA6F3C"/>
    <w:rsid w:val="00DA6FE9"/>
    <w:rsid w:val="00DA7027"/>
    <w:rsid w:val="00DA70A4"/>
    <w:rsid w:val="00DA7152"/>
    <w:rsid w:val="00DA749B"/>
    <w:rsid w:val="00DA75BE"/>
    <w:rsid w:val="00DA78D5"/>
    <w:rsid w:val="00DA7925"/>
    <w:rsid w:val="00DA793D"/>
    <w:rsid w:val="00DA7A85"/>
    <w:rsid w:val="00DA7B61"/>
    <w:rsid w:val="00DA7F19"/>
    <w:rsid w:val="00DA7FDE"/>
    <w:rsid w:val="00DB031E"/>
    <w:rsid w:val="00DB040B"/>
    <w:rsid w:val="00DB0411"/>
    <w:rsid w:val="00DB0524"/>
    <w:rsid w:val="00DB0635"/>
    <w:rsid w:val="00DB068E"/>
    <w:rsid w:val="00DB07D7"/>
    <w:rsid w:val="00DB089C"/>
    <w:rsid w:val="00DB0AB8"/>
    <w:rsid w:val="00DB0D2A"/>
    <w:rsid w:val="00DB0DA8"/>
    <w:rsid w:val="00DB0FD9"/>
    <w:rsid w:val="00DB113C"/>
    <w:rsid w:val="00DB11CD"/>
    <w:rsid w:val="00DB152B"/>
    <w:rsid w:val="00DB1685"/>
    <w:rsid w:val="00DB16CE"/>
    <w:rsid w:val="00DB16DA"/>
    <w:rsid w:val="00DB174E"/>
    <w:rsid w:val="00DB1810"/>
    <w:rsid w:val="00DB19CB"/>
    <w:rsid w:val="00DB19E4"/>
    <w:rsid w:val="00DB1A70"/>
    <w:rsid w:val="00DB1B22"/>
    <w:rsid w:val="00DB1DAB"/>
    <w:rsid w:val="00DB240C"/>
    <w:rsid w:val="00DB2613"/>
    <w:rsid w:val="00DB2ADE"/>
    <w:rsid w:val="00DB2B31"/>
    <w:rsid w:val="00DB2DCA"/>
    <w:rsid w:val="00DB306A"/>
    <w:rsid w:val="00DB311A"/>
    <w:rsid w:val="00DB3381"/>
    <w:rsid w:val="00DB33E4"/>
    <w:rsid w:val="00DB34CC"/>
    <w:rsid w:val="00DB360D"/>
    <w:rsid w:val="00DB3613"/>
    <w:rsid w:val="00DB365C"/>
    <w:rsid w:val="00DB39D4"/>
    <w:rsid w:val="00DB3A47"/>
    <w:rsid w:val="00DB3B35"/>
    <w:rsid w:val="00DB3B46"/>
    <w:rsid w:val="00DB3BE1"/>
    <w:rsid w:val="00DB3CCC"/>
    <w:rsid w:val="00DB4021"/>
    <w:rsid w:val="00DB402B"/>
    <w:rsid w:val="00DB416A"/>
    <w:rsid w:val="00DB43BF"/>
    <w:rsid w:val="00DB45A9"/>
    <w:rsid w:val="00DB46D0"/>
    <w:rsid w:val="00DB46DF"/>
    <w:rsid w:val="00DB47B0"/>
    <w:rsid w:val="00DB49B6"/>
    <w:rsid w:val="00DB49ED"/>
    <w:rsid w:val="00DB4BEA"/>
    <w:rsid w:val="00DB4E06"/>
    <w:rsid w:val="00DB4E07"/>
    <w:rsid w:val="00DB501D"/>
    <w:rsid w:val="00DB5194"/>
    <w:rsid w:val="00DB535C"/>
    <w:rsid w:val="00DB5454"/>
    <w:rsid w:val="00DB570B"/>
    <w:rsid w:val="00DB586B"/>
    <w:rsid w:val="00DB5AE0"/>
    <w:rsid w:val="00DB5C07"/>
    <w:rsid w:val="00DB5C78"/>
    <w:rsid w:val="00DB5D72"/>
    <w:rsid w:val="00DB6167"/>
    <w:rsid w:val="00DB63CD"/>
    <w:rsid w:val="00DB63FF"/>
    <w:rsid w:val="00DB6855"/>
    <w:rsid w:val="00DB6963"/>
    <w:rsid w:val="00DB69DD"/>
    <w:rsid w:val="00DB6A80"/>
    <w:rsid w:val="00DB6B12"/>
    <w:rsid w:val="00DB6B95"/>
    <w:rsid w:val="00DB6C06"/>
    <w:rsid w:val="00DB6CC5"/>
    <w:rsid w:val="00DB6CCF"/>
    <w:rsid w:val="00DB6D37"/>
    <w:rsid w:val="00DB6F09"/>
    <w:rsid w:val="00DB7022"/>
    <w:rsid w:val="00DB7444"/>
    <w:rsid w:val="00DB7748"/>
    <w:rsid w:val="00DB7B06"/>
    <w:rsid w:val="00DB7BB5"/>
    <w:rsid w:val="00DB7E1D"/>
    <w:rsid w:val="00DC0258"/>
    <w:rsid w:val="00DC034D"/>
    <w:rsid w:val="00DC0371"/>
    <w:rsid w:val="00DC03A3"/>
    <w:rsid w:val="00DC043D"/>
    <w:rsid w:val="00DC0460"/>
    <w:rsid w:val="00DC0563"/>
    <w:rsid w:val="00DC0791"/>
    <w:rsid w:val="00DC0835"/>
    <w:rsid w:val="00DC0A5F"/>
    <w:rsid w:val="00DC125C"/>
    <w:rsid w:val="00DC12F6"/>
    <w:rsid w:val="00DC136A"/>
    <w:rsid w:val="00DC162D"/>
    <w:rsid w:val="00DC165E"/>
    <w:rsid w:val="00DC1681"/>
    <w:rsid w:val="00DC1820"/>
    <w:rsid w:val="00DC1849"/>
    <w:rsid w:val="00DC1911"/>
    <w:rsid w:val="00DC19DE"/>
    <w:rsid w:val="00DC2702"/>
    <w:rsid w:val="00DC29BF"/>
    <w:rsid w:val="00DC2A8F"/>
    <w:rsid w:val="00DC2AF7"/>
    <w:rsid w:val="00DC2BC5"/>
    <w:rsid w:val="00DC2C9A"/>
    <w:rsid w:val="00DC2CFA"/>
    <w:rsid w:val="00DC2E4C"/>
    <w:rsid w:val="00DC2FAF"/>
    <w:rsid w:val="00DC3022"/>
    <w:rsid w:val="00DC30B6"/>
    <w:rsid w:val="00DC318A"/>
    <w:rsid w:val="00DC339C"/>
    <w:rsid w:val="00DC3440"/>
    <w:rsid w:val="00DC3626"/>
    <w:rsid w:val="00DC37EA"/>
    <w:rsid w:val="00DC38D7"/>
    <w:rsid w:val="00DC3A42"/>
    <w:rsid w:val="00DC3A9D"/>
    <w:rsid w:val="00DC3B7A"/>
    <w:rsid w:val="00DC3D7B"/>
    <w:rsid w:val="00DC3F3E"/>
    <w:rsid w:val="00DC4004"/>
    <w:rsid w:val="00DC4243"/>
    <w:rsid w:val="00DC47A9"/>
    <w:rsid w:val="00DC4C6D"/>
    <w:rsid w:val="00DC4D92"/>
    <w:rsid w:val="00DC5273"/>
    <w:rsid w:val="00DC5584"/>
    <w:rsid w:val="00DC5736"/>
    <w:rsid w:val="00DC5B51"/>
    <w:rsid w:val="00DC5EA5"/>
    <w:rsid w:val="00DC5FD0"/>
    <w:rsid w:val="00DC60CE"/>
    <w:rsid w:val="00DC63F7"/>
    <w:rsid w:val="00DC649E"/>
    <w:rsid w:val="00DC64A3"/>
    <w:rsid w:val="00DC6541"/>
    <w:rsid w:val="00DC6746"/>
    <w:rsid w:val="00DC6787"/>
    <w:rsid w:val="00DC696A"/>
    <w:rsid w:val="00DC6A60"/>
    <w:rsid w:val="00DC6BBF"/>
    <w:rsid w:val="00DC6C1E"/>
    <w:rsid w:val="00DC70CC"/>
    <w:rsid w:val="00DC7255"/>
    <w:rsid w:val="00DC72CE"/>
    <w:rsid w:val="00DC7615"/>
    <w:rsid w:val="00DC78A9"/>
    <w:rsid w:val="00DC78C3"/>
    <w:rsid w:val="00DC7951"/>
    <w:rsid w:val="00DC79EA"/>
    <w:rsid w:val="00DC7B6A"/>
    <w:rsid w:val="00DC7D35"/>
    <w:rsid w:val="00DC7E35"/>
    <w:rsid w:val="00DC7EC6"/>
    <w:rsid w:val="00DD00A9"/>
    <w:rsid w:val="00DD0393"/>
    <w:rsid w:val="00DD0819"/>
    <w:rsid w:val="00DD0851"/>
    <w:rsid w:val="00DD08DC"/>
    <w:rsid w:val="00DD0D6E"/>
    <w:rsid w:val="00DD0DBF"/>
    <w:rsid w:val="00DD0E30"/>
    <w:rsid w:val="00DD0E76"/>
    <w:rsid w:val="00DD1173"/>
    <w:rsid w:val="00DD1303"/>
    <w:rsid w:val="00DD15D5"/>
    <w:rsid w:val="00DD16D5"/>
    <w:rsid w:val="00DD1C4B"/>
    <w:rsid w:val="00DD1CFC"/>
    <w:rsid w:val="00DD1F7B"/>
    <w:rsid w:val="00DD20B1"/>
    <w:rsid w:val="00DD218A"/>
    <w:rsid w:val="00DD229E"/>
    <w:rsid w:val="00DD2453"/>
    <w:rsid w:val="00DD25F1"/>
    <w:rsid w:val="00DD262C"/>
    <w:rsid w:val="00DD28DD"/>
    <w:rsid w:val="00DD2A20"/>
    <w:rsid w:val="00DD2AB3"/>
    <w:rsid w:val="00DD2F42"/>
    <w:rsid w:val="00DD3029"/>
    <w:rsid w:val="00DD3205"/>
    <w:rsid w:val="00DD323C"/>
    <w:rsid w:val="00DD332F"/>
    <w:rsid w:val="00DD3BA0"/>
    <w:rsid w:val="00DD3D98"/>
    <w:rsid w:val="00DD3DA8"/>
    <w:rsid w:val="00DD4158"/>
    <w:rsid w:val="00DD4193"/>
    <w:rsid w:val="00DD431D"/>
    <w:rsid w:val="00DD43D1"/>
    <w:rsid w:val="00DD4B28"/>
    <w:rsid w:val="00DD50CA"/>
    <w:rsid w:val="00DD50F2"/>
    <w:rsid w:val="00DD5133"/>
    <w:rsid w:val="00DD5567"/>
    <w:rsid w:val="00DD55E0"/>
    <w:rsid w:val="00DD5A50"/>
    <w:rsid w:val="00DD5C16"/>
    <w:rsid w:val="00DD5C8D"/>
    <w:rsid w:val="00DD5DD0"/>
    <w:rsid w:val="00DD5E18"/>
    <w:rsid w:val="00DD60D3"/>
    <w:rsid w:val="00DD6420"/>
    <w:rsid w:val="00DD68E8"/>
    <w:rsid w:val="00DD6AAD"/>
    <w:rsid w:val="00DD6FEC"/>
    <w:rsid w:val="00DD7161"/>
    <w:rsid w:val="00DD716E"/>
    <w:rsid w:val="00DD7198"/>
    <w:rsid w:val="00DD7848"/>
    <w:rsid w:val="00DD789B"/>
    <w:rsid w:val="00DD7B2A"/>
    <w:rsid w:val="00DD7B95"/>
    <w:rsid w:val="00DD7E84"/>
    <w:rsid w:val="00DE00DC"/>
    <w:rsid w:val="00DE0228"/>
    <w:rsid w:val="00DE02BF"/>
    <w:rsid w:val="00DE03A1"/>
    <w:rsid w:val="00DE06F7"/>
    <w:rsid w:val="00DE097D"/>
    <w:rsid w:val="00DE0E51"/>
    <w:rsid w:val="00DE1693"/>
    <w:rsid w:val="00DE1705"/>
    <w:rsid w:val="00DE18A3"/>
    <w:rsid w:val="00DE1904"/>
    <w:rsid w:val="00DE1A37"/>
    <w:rsid w:val="00DE1B01"/>
    <w:rsid w:val="00DE1D57"/>
    <w:rsid w:val="00DE1D59"/>
    <w:rsid w:val="00DE1DAA"/>
    <w:rsid w:val="00DE1EB1"/>
    <w:rsid w:val="00DE1F5C"/>
    <w:rsid w:val="00DE22DF"/>
    <w:rsid w:val="00DE2404"/>
    <w:rsid w:val="00DE290D"/>
    <w:rsid w:val="00DE2A07"/>
    <w:rsid w:val="00DE2A8B"/>
    <w:rsid w:val="00DE2C2F"/>
    <w:rsid w:val="00DE3084"/>
    <w:rsid w:val="00DE31C4"/>
    <w:rsid w:val="00DE31FC"/>
    <w:rsid w:val="00DE325E"/>
    <w:rsid w:val="00DE33CB"/>
    <w:rsid w:val="00DE397E"/>
    <w:rsid w:val="00DE3BD7"/>
    <w:rsid w:val="00DE3C0C"/>
    <w:rsid w:val="00DE3DBB"/>
    <w:rsid w:val="00DE4186"/>
    <w:rsid w:val="00DE43A2"/>
    <w:rsid w:val="00DE44DD"/>
    <w:rsid w:val="00DE45D7"/>
    <w:rsid w:val="00DE4743"/>
    <w:rsid w:val="00DE476F"/>
    <w:rsid w:val="00DE49FA"/>
    <w:rsid w:val="00DE4A74"/>
    <w:rsid w:val="00DE4B05"/>
    <w:rsid w:val="00DE4D22"/>
    <w:rsid w:val="00DE4EE9"/>
    <w:rsid w:val="00DE4F55"/>
    <w:rsid w:val="00DE5253"/>
    <w:rsid w:val="00DE541C"/>
    <w:rsid w:val="00DE5902"/>
    <w:rsid w:val="00DE5932"/>
    <w:rsid w:val="00DE5B92"/>
    <w:rsid w:val="00DE5F28"/>
    <w:rsid w:val="00DE6326"/>
    <w:rsid w:val="00DE64F2"/>
    <w:rsid w:val="00DE65F2"/>
    <w:rsid w:val="00DE6804"/>
    <w:rsid w:val="00DE69A9"/>
    <w:rsid w:val="00DE6CE2"/>
    <w:rsid w:val="00DE6CF4"/>
    <w:rsid w:val="00DE6F11"/>
    <w:rsid w:val="00DE6F24"/>
    <w:rsid w:val="00DE6FD6"/>
    <w:rsid w:val="00DE7186"/>
    <w:rsid w:val="00DE71A4"/>
    <w:rsid w:val="00DE7274"/>
    <w:rsid w:val="00DE7310"/>
    <w:rsid w:val="00DE737B"/>
    <w:rsid w:val="00DE73DA"/>
    <w:rsid w:val="00DE74A2"/>
    <w:rsid w:val="00DE7983"/>
    <w:rsid w:val="00DE79D3"/>
    <w:rsid w:val="00DE7BD6"/>
    <w:rsid w:val="00DE7E6D"/>
    <w:rsid w:val="00DE7F7A"/>
    <w:rsid w:val="00DF0224"/>
    <w:rsid w:val="00DF069E"/>
    <w:rsid w:val="00DF0829"/>
    <w:rsid w:val="00DF0B0C"/>
    <w:rsid w:val="00DF0B4D"/>
    <w:rsid w:val="00DF0E7F"/>
    <w:rsid w:val="00DF100B"/>
    <w:rsid w:val="00DF11B7"/>
    <w:rsid w:val="00DF11F6"/>
    <w:rsid w:val="00DF1208"/>
    <w:rsid w:val="00DF12CC"/>
    <w:rsid w:val="00DF12E2"/>
    <w:rsid w:val="00DF1399"/>
    <w:rsid w:val="00DF1439"/>
    <w:rsid w:val="00DF14EF"/>
    <w:rsid w:val="00DF17DB"/>
    <w:rsid w:val="00DF1BE9"/>
    <w:rsid w:val="00DF1C6E"/>
    <w:rsid w:val="00DF23AD"/>
    <w:rsid w:val="00DF2498"/>
    <w:rsid w:val="00DF2616"/>
    <w:rsid w:val="00DF2745"/>
    <w:rsid w:val="00DF280C"/>
    <w:rsid w:val="00DF2840"/>
    <w:rsid w:val="00DF2A3F"/>
    <w:rsid w:val="00DF2B3B"/>
    <w:rsid w:val="00DF2B6D"/>
    <w:rsid w:val="00DF2B7C"/>
    <w:rsid w:val="00DF2BBC"/>
    <w:rsid w:val="00DF2D60"/>
    <w:rsid w:val="00DF3002"/>
    <w:rsid w:val="00DF35C4"/>
    <w:rsid w:val="00DF3898"/>
    <w:rsid w:val="00DF38CB"/>
    <w:rsid w:val="00DF3944"/>
    <w:rsid w:val="00DF396B"/>
    <w:rsid w:val="00DF3978"/>
    <w:rsid w:val="00DF3C34"/>
    <w:rsid w:val="00DF3FBE"/>
    <w:rsid w:val="00DF4029"/>
    <w:rsid w:val="00DF4289"/>
    <w:rsid w:val="00DF4359"/>
    <w:rsid w:val="00DF4679"/>
    <w:rsid w:val="00DF48BF"/>
    <w:rsid w:val="00DF4C05"/>
    <w:rsid w:val="00DF4D49"/>
    <w:rsid w:val="00DF4DFB"/>
    <w:rsid w:val="00DF4E4B"/>
    <w:rsid w:val="00DF4E7C"/>
    <w:rsid w:val="00DF4FF0"/>
    <w:rsid w:val="00DF502B"/>
    <w:rsid w:val="00DF5213"/>
    <w:rsid w:val="00DF5436"/>
    <w:rsid w:val="00DF556B"/>
    <w:rsid w:val="00DF599A"/>
    <w:rsid w:val="00DF5ED9"/>
    <w:rsid w:val="00DF5F25"/>
    <w:rsid w:val="00DF67FD"/>
    <w:rsid w:val="00DF692A"/>
    <w:rsid w:val="00DF6A83"/>
    <w:rsid w:val="00DF6A9A"/>
    <w:rsid w:val="00DF7381"/>
    <w:rsid w:val="00DF73C1"/>
    <w:rsid w:val="00DF74A4"/>
    <w:rsid w:val="00DF7511"/>
    <w:rsid w:val="00DF76BD"/>
    <w:rsid w:val="00DF7718"/>
    <w:rsid w:val="00DF7751"/>
    <w:rsid w:val="00DF7811"/>
    <w:rsid w:val="00DF79B5"/>
    <w:rsid w:val="00DF7A21"/>
    <w:rsid w:val="00DF7A45"/>
    <w:rsid w:val="00DF7D2A"/>
    <w:rsid w:val="00DF7F09"/>
    <w:rsid w:val="00DF7F7F"/>
    <w:rsid w:val="00E00136"/>
    <w:rsid w:val="00E00154"/>
    <w:rsid w:val="00E00295"/>
    <w:rsid w:val="00E00306"/>
    <w:rsid w:val="00E0049B"/>
    <w:rsid w:val="00E00732"/>
    <w:rsid w:val="00E009B1"/>
    <w:rsid w:val="00E009D4"/>
    <w:rsid w:val="00E00A71"/>
    <w:rsid w:val="00E00BC3"/>
    <w:rsid w:val="00E00C16"/>
    <w:rsid w:val="00E011D7"/>
    <w:rsid w:val="00E011E4"/>
    <w:rsid w:val="00E01355"/>
    <w:rsid w:val="00E01B71"/>
    <w:rsid w:val="00E01CE2"/>
    <w:rsid w:val="00E01E85"/>
    <w:rsid w:val="00E01EB1"/>
    <w:rsid w:val="00E02061"/>
    <w:rsid w:val="00E0214F"/>
    <w:rsid w:val="00E02391"/>
    <w:rsid w:val="00E02447"/>
    <w:rsid w:val="00E0245B"/>
    <w:rsid w:val="00E02B56"/>
    <w:rsid w:val="00E02E1A"/>
    <w:rsid w:val="00E02EB4"/>
    <w:rsid w:val="00E03148"/>
    <w:rsid w:val="00E031BB"/>
    <w:rsid w:val="00E03759"/>
    <w:rsid w:val="00E039C3"/>
    <w:rsid w:val="00E040E4"/>
    <w:rsid w:val="00E0417B"/>
    <w:rsid w:val="00E0519E"/>
    <w:rsid w:val="00E0525C"/>
    <w:rsid w:val="00E053BE"/>
    <w:rsid w:val="00E054C6"/>
    <w:rsid w:val="00E0576C"/>
    <w:rsid w:val="00E05C16"/>
    <w:rsid w:val="00E0604D"/>
    <w:rsid w:val="00E0652A"/>
    <w:rsid w:val="00E06678"/>
    <w:rsid w:val="00E0669A"/>
    <w:rsid w:val="00E0673F"/>
    <w:rsid w:val="00E06745"/>
    <w:rsid w:val="00E06759"/>
    <w:rsid w:val="00E068BC"/>
    <w:rsid w:val="00E069B4"/>
    <w:rsid w:val="00E06B21"/>
    <w:rsid w:val="00E06D0E"/>
    <w:rsid w:val="00E06E38"/>
    <w:rsid w:val="00E07345"/>
    <w:rsid w:val="00E073F0"/>
    <w:rsid w:val="00E075D2"/>
    <w:rsid w:val="00E075DA"/>
    <w:rsid w:val="00E07954"/>
    <w:rsid w:val="00E07A65"/>
    <w:rsid w:val="00E07C17"/>
    <w:rsid w:val="00E07C4D"/>
    <w:rsid w:val="00E07DE2"/>
    <w:rsid w:val="00E1006A"/>
    <w:rsid w:val="00E10761"/>
    <w:rsid w:val="00E10C96"/>
    <w:rsid w:val="00E10E78"/>
    <w:rsid w:val="00E10F6A"/>
    <w:rsid w:val="00E11108"/>
    <w:rsid w:val="00E113B9"/>
    <w:rsid w:val="00E1140F"/>
    <w:rsid w:val="00E117FA"/>
    <w:rsid w:val="00E11C12"/>
    <w:rsid w:val="00E11D4F"/>
    <w:rsid w:val="00E11D7A"/>
    <w:rsid w:val="00E11D7C"/>
    <w:rsid w:val="00E11EEB"/>
    <w:rsid w:val="00E1204F"/>
    <w:rsid w:val="00E121E0"/>
    <w:rsid w:val="00E123E5"/>
    <w:rsid w:val="00E128F2"/>
    <w:rsid w:val="00E12A56"/>
    <w:rsid w:val="00E12F04"/>
    <w:rsid w:val="00E12F32"/>
    <w:rsid w:val="00E131DE"/>
    <w:rsid w:val="00E136AC"/>
    <w:rsid w:val="00E137AF"/>
    <w:rsid w:val="00E13A52"/>
    <w:rsid w:val="00E13C96"/>
    <w:rsid w:val="00E13CB3"/>
    <w:rsid w:val="00E13E5A"/>
    <w:rsid w:val="00E13E7F"/>
    <w:rsid w:val="00E13EE4"/>
    <w:rsid w:val="00E140AA"/>
    <w:rsid w:val="00E1421C"/>
    <w:rsid w:val="00E1457B"/>
    <w:rsid w:val="00E145B8"/>
    <w:rsid w:val="00E145CE"/>
    <w:rsid w:val="00E146A1"/>
    <w:rsid w:val="00E1472D"/>
    <w:rsid w:val="00E14F9E"/>
    <w:rsid w:val="00E1506B"/>
    <w:rsid w:val="00E151B6"/>
    <w:rsid w:val="00E151EB"/>
    <w:rsid w:val="00E15738"/>
    <w:rsid w:val="00E15BE9"/>
    <w:rsid w:val="00E15D80"/>
    <w:rsid w:val="00E15F5C"/>
    <w:rsid w:val="00E161DA"/>
    <w:rsid w:val="00E161DE"/>
    <w:rsid w:val="00E16463"/>
    <w:rsid w:val="00E165FF"/>
    <w:rsid w:val="00E1680F"/>
    <w:rsid w:val="00E1687C"/>
    <w:rsid w:val="00E16D60"/>
    <w:rsid w:val="00E16ED1"/>
    <w:rsid w:val="00E16F82"/>
    <w:rsid w:val="00E1700A"/>
    <w:rsid w:val="00E1709C"/>
    <w:rsid w:val="00E1729A"/>
    <w:rsid w:val="00E1760C"/>
    <w:rsid w:val="00E17700"/>
    <w:rsid w:val="00E17841"/>
    <w:rsid w:val="00E17E64"/>
    <w:rsid w:val="00E17F6F"/>
    <w:rsid w:val="00E20145"/>
    <w:rsid w:val="00E201D4"/>
    <w:rsid w:val="00E202C9"/>
    <w:rsid w:val="00E2041A"/>
    <w:rsid w:val="00E208B0"/>
    <w:rsid w:val="00E20A6D"/>
    <w:rsid w:val="00E20A92"/>
    <w:rsid w:val="00E20B0C"/>
    <w:rsid w:val="00E20B20"/>
    <w:rsid w:val="00E213CF"/>
    <w:rsid w:val="00E2170F"/>
    <w:rsid w:val="00E219EB"/>
    <w:rsid w:val="00E21BC0"/>
    <w:rsid w:val="00E21C48"/>
    <w:rsid w:val="00E220BC"/>
    <w:rsid w:val="00E220F8"/>
    <w:rsid w:val="00E22331"/>
    <w:rsid w:val="00E223B1"/>
    <w:rsid w:val="00E223D0"/>
    <w:rsid w:val="00E224B6"/>
    <w:rsid w:val="00E224E7"/>
    <w:rsid w:val="00E226C0"/>
    <w:rsid w:val="00E226FA"/>
    <w:rsid w:val="00E22A11"/>
    <w:rsid w:val="00E22B01"/>
    <w:rsid w:val="00E22B1D"/>
    <w:rsid w:val="00E22B3D"/>
    <w:rsid w:val="00E22D4C"/>
    <w:rsid w:val="00E2301D"/>
    <w:rsid w:val="00E23097"/>
    <w:rsid w:val="00E232B4"/>
    <w:rsid w:val="00E23737"/>
    <w:rsid w:val="00E23857"/>
    <w:rsid w:val="00E239D1"/>
    <w:rsid w:val="00E23D4C"/>
    <w:rsid w:val="00E23E2A"/>
    <w:rsid w:val="00E23F51"/>
    <w:rsid w:val="00E23FD7"/>
    <w:rsid w:val="00E240CF"/>
    <w:rsid w:val="00E246B9"/>
    <w:rsid w:val="00E2474C"/>
    <w:rsid w:val="00E2485C"/>
    <w:rsid w:val="00E24879"/>
    <w:rsid w:val="00E248FC"/>
    <w:rsid w:val="00E24E2C"/>
    <w:rsid w:val="00E25022"/>
    <w:rsid w:val="00E25086"/>
    <w:rsid w:val="00E250C5"/>
    <w:rsid w:val="00E25325"/>
    <w:rsid w:val="00E253A3"/>
    <w:rsid w:val="00E258E7"/>
    <w:rsid w:val="00E25A37"/>
    <w:rsid w:val="00E25A6D"/>
    <w:rsid w:val="00E25CD3"/>
    <w:rsid w:val="00E25EDD"/>
    <w:rsid w:val="00E25FF7"/>
    <w:rsid w:val="00E2622B"/>
    <w:rsid w:val="00E262DD"/>
    <w:rsid w:val="00E263DE"/>
    <w:rsid w:val="00E26562"/>
    <w:rsid w:val="00E265F0"/>
    <w:rsid w:val="00E2662F"/>
    <w:rsid w:val="00E266A2"/>
    <w:rsid w:val="00E26727"/>
    <w:rsid w:val="00E268D6"/>
    <w:rsid w:val="00E26970"/>
    <w:rsid w:val="00E269F8"/>
    <w:rsid w:val="00E26E8E"/>
    <w:rsid w:val="00E26F72"/>
    <w:rsid w:val="00E27100"/>
    <w:rsid w:val="00E27281"/>
    <w:rsid w:val="00E2728F"/>
    <w:rsid w:val="00E27292"/>
    <w:rsid w:val="00E272CC"/>
    <w:rsid w:val="00E272EE"/>
    <w:rsid w:val="00E27459"/>
    <w:rsid w:val="00E27791"/>
    <w:rsid w:val="00E2788F"/>
    <w:rsid w:val="00E27891"/>
    <w:rsid w:val="00E27BD0"/>
    <w:rsid w:val="00E27E06"/>
    <w:rsid w:val="00E301DF"/>
    <w:rsid w:val="00E30289"/>
    <w:rsid w:val="00E30402"/>
    <w:rsid w:val="00E30922"/>
    <w:rsid w:val="00E30F2D"/>
    <w:rsid w:val="00E311A6"/>
    <w:rsid w:val="00E311D4"/>
    <w:rsid w:val="00E311F8"/>
    <w:rsid w:val="00E31747"/>
    <w:rsid w:val="00E31817"/>
    <w:rsid w:val="00E319DB"/>
    <w:rsid w:val="00E31AFC"/>
    <w:rsid w:val="00E32028"/>
    <w:rsid w:val="00E3250F"/>
    <w:rsid w:val="00E3258F"/>
    <w:rsid w:val="00E329D9"/>
    <w:rsid w:val="00E32A1A"/>
    <w:rsid w:val="00E32A66"/>
    <w:rsid w:val="00E32AD3"/>
    <w:rsid w:val="00E32B5F"/>
    <w:rsid w:val="00E32D37"/>
    <w:rsid w:val="00E32E9B"/>
    <w:rsid w:val="00E3312F"/>
    <w:rsid w:val="00E33349"/>
    <w:rsid w:val="00E33A58"/>
    <w:rsid w:val="00E33EA1"/>
    <w:rsid w:val="00E34050"/>
    <w:rsid w:val="00E3409E"/>
    <w:rsid w:val="00E3427E"/>
    <w:rsid w:val="00E344A8"/>
    <w:rsid w:val="00E34762"/>
    <w:rsid w:val="00E349E8"/>
    <w:rsid w:val="00E34F17"/>
    <w:rsid w:val="00E34F27"/>
    <w:rsid w:val="00E34F76"/>
    <w:rsid w:val="00E351F6"/>
    <w:rsid w:val="00E3526D"/>
    <w:rsid w:val="00E3527F"/>
    <w:rsid w:val="00E35603"/>
    <w:rsid w:val="00E35867"/>
    <w:rsid w:val="00E35BA2"/>
    <w:rsid w:val="00E35F8D"/>
    <w:rsid w:val="00E365E3"/>
    <w:rsid w:val="00E36938"/>
    <w:rsid w:val="00E369F8"/>
    <w:rsid w:val="00E36A6D"/>
    <w:rsid w:val="00E37022"/>
    <w:rsid w:val="00E371E3"/>
    <w:rsid w:val="00E372E5"/>
    <w:rsid w:val="00E3739B"/>
    <w:rsid w:val="00E374C9"/>
    <w:rsid w:val="00E376D6"/>
    <w:rsid w:val="00E37B0D"/>
    <w:rsid w:val="00E37BE5"/>
    <w:rsid w:val="00E37F40"/>
    <w:rsid w:val="00E40115"/>
    <w:rsid w:val="00E401D7"/>
    <w:rsid w:val="00E40BA8"/>
    <w:rsid w:val="00E40D1C"/>
    <w:rsid w:val="00E40D6B"/>
    <w:rsid w:val="00E40DDB"/>
    <w:rsid w:val="00E41156"/>
    <w:rsid w:val="00E41243"/>
    <w:rsid w:val="00E4158C"/>
    <w:rsid w:val="00E41627"/>
    <w:rsid w:val="00E417B2"/>
    <w:rsid w:val="00E41944"/>
    <w:rsid w:val="00E41A27"/>
    <w:rsid w:val="00E41AB4"/>
    <w:rsid w:val="00E41ABB"/>
    <w:rsid w:val="00E41AF1"/>
    <w:rsid w:val="00E41B48"/>
    <w:rsid w:val="00E41FB5"/>
    <w:rsid w:val="00E421A7"/>
    <w:rsid w:val="00E422D1"/>
    <w:rsid w:val="00E42550"/>
    <w:rsid w:val="00E42737"/>
    <w:rsid w:val="00E427B8"/>
    <w:rsid w:val="00E429C0"/>
    <w:rsid w:val="00E42AE2"/>
    <w:rsid w:val="00E42C01"/>
    <w:rsid w:val="00E42C61"/>
    <w:rsid w:val="00E42FB6"/>
    <w:rsid w:val="00E4309C"/>
    <w:rsid w:val="00E43214"/>
    <w:rsid w:val="00E4332D"/>
    <w:rsid w:val="00E4345C"/>
    <w:rsid w:val="00E434C7"/>
    <w:rsid w:val="00E435BF"/>
    <w:rsid w:val="00E43944"/>
    <w:rsid w:val="00E43B2A"/>
    <w:rsid w:val="00E43CC9"/>
    <w:rsid w:val="00E4454D"/>
    <w:rsid w:val="00E44576"/>
    <w:rsid w:val="00E4464B"/>
    <w:rsid w:val="00E44703"/>
    <w:rsid w:val="00E44906"/>
    <w:rsid w:val="00E44A9A"/>
    <w:rsid w:val="00E44C88"/>
    <w:rsid w:val="00E44CF8"/>
    <w:rsid w:val="00E44D13"/>
    <w:rsid w:val="00E44F93"/>
    <w:rsid w:val="00E44FA7"/>
    <w:rsid w:val="00E451E0"/>
    <w:rsid w:val="00E457B3"/>
    <w:rsid w:val="00E45A55"/>
    <w:rsid w:val="00E45C77"/>
    <w:rsid w:val="00E45DAB"/>
    <w:rsid w:val="00E4608B"/>
    <w:rsid w:val="00E46225"/>
    <w:rsid w:val="00E462E7"/>
    <w:rsid w:val="00E46398"/>
    <w:rsid w:val="00E4648F"/>
    <w:rsid w:val="00E464A5"/>
    <w:rsid w:val="00E46624"/>
    <w:rsid w:val="00E466FD"/>
    <w:rsid w:val="00E46D7F"/>
    <w:rsid w:val="00E47363"/>
    <w:rsid w:val="00E474B5"/>
    <w:rsid w:val="00E47750"/>
    <w:rsid w:val="00E47932"/>
    <w:rsid w:val="00E47990"/>
    <w:rsid w:val="00E47A9C"/>
    <w:rsid w:val="00E47DC7"/>
    <w:rsid w:val="00E47E52"/>
    <w:rsid w:val="00E47E68"/>
    <w:rsid w:val="00E47FE9"/>
    <w:rsid w:val="00E501D3"/>
    <w:rsid w:val="00E5042C"/>
    <w:rsid w:val="00E504CB"/>
    <w:rsid w:val="00E50B61"/>
    <w:rsid w:val="00E50E56"/>
    <w:rsid w:val="00E50EA4"/>
    <w:rsid w:val="00E50FAD"/>
    <w:rsid w:val="00E51098"/>
    <w:rsid w:val="00E511A5"/>
    <w:rsid w:val="00E5120E"/>
    <w:rsid w:val="00E512F9"/>
    <w:rsid w:val="00E515FA"/>
    <w:rsid w:val="00E51716"/>
    <w:rsid w:val="00E518B5"/>
    <w:rsid w:val="00E51D51"/>
    <w:rsid w:val="00E523C1"/>
    <w:rsid w:val="00E524B2"/>
    <w:rsid w:val="00E5260B"/>
    <w:rsid w:val="00E526A7"/>
    <w:rsid w:val="00E52799"/>
    <w:rsid w:val="00E5286B"/>
    <w:rsid w:val="00E529BF"/>
    <w:rsid w:val="00E531F9"/>
    <w:rsid w:val="00E5361A"/>
    <w:rsid w:val="00E53A01"/>
    <w:rsid w:val="00E53A39"/>
    <w:rsid w:val="00E53B2F"/>
    <w:rsid w:val="00E53D19"/>
    <w:rsid w:val="00E540BE"/>
    <w:rsid w:val="00E541AC"/>
    <w:rsid w:val="00E54383"/>
    <w:rsid w:val="00E544A4"/>
    <w:rsid w:val="00E5479B"/>
    <w:rsid w:val="00E54D9D"/>
    <w:rsid w:val="00E54E21"/>
    <w:rsid w:val="00E54F65"/>
    <w:rsid w:val="00E55028"/>
    <w:rsid w:val="00E552C5"/>
    <w:rsid w:val="00E55317"/>
    <w:rsid w:val="00E554C8"/>
    <w:rsid w:val="00E555AC"/>
    <w:rsid w:val="00E556DC"/>
    <w:rsid w:val="00E55772"/>
    <w:rsid w:val="00E55845"/>
    <w:rsid w:val="00E55851"/>
    <w:rsid w:val="00E5585A"/>
    <w:rsid w:val="00E5588D"/>
    <w:rsid w:val="00E559D4"/>
    <w:rsid w:val="00E55ABF"/>
    <w:rsid w:val="00E55C51"/>
    <w:rsid w:val="00E55E64"/>
    <w:rsid w:val="00E56034"/>
    <w:rsid w:val="00E564C4"/>
    <w:rsid w:val="00E5651B"/>
    <w:rsid w:val="00E56671"/>
    <w:rsid w:val="00E567C9"/>
    <w:rsid w:val="00E56825"/>
    <w:rsid w:val="00E569F4"/>
    <w:rsid w:val="00E56AE0"/>
    <w:rsid w:val="00E56AEA"/>
    <w:rsid w:val="00E56CC1"/>
    <w:rsid w:val="00E56FD8"/>
    <w:rsid w:val="00E577DF"/>
    <w:rsid w:val="00E5780F"/>
    <w:rsid w:val="00E57A2A"/>
    <w:rsid w:val="00E57ABD"/>
    <w:rsid w:val="00E57B83"/>
    <w:rsid w:val="00E57C30"/>
    <w:rsid w:val="00E57E1A"/>
    <w:rsid w:val="00E600F0"/>
    <w:rsid w:val="00E604C4"/>
    <w:rsid w:val="00E6062A"/>
    <w:rsid w:val="00E607F6"/>
    <w:rsid w:val="00E60809"/>
    <w:rsid w:val="00E60DED"/>
    <w:rsid w:val="00E61115"/>
    <w:rsid w:val="00E61265"/>
    <w:rsid w:val="00E61300"/>
    <w:rsid w:val="00E614C9"/>
    <w:rsid w:val="00E6151A"/>
    <w:rsid w:val="00E61852"/>
    <w:rsid w:val="00E61AD3"/>
    <w:rsid w:val="00E62296"/>
    <w:rsid w:val="00E62716"/>
    <w:rsid w:val="00E627E5"/>
    <w:rsid w:val="00E6302F"/>
    <w:rsid w:val="00E63080"/>
    <w:rsid w:val="00E630DE"/>
    <w:rsid w:val="00E63205"/>
    <w:rsid w:val="00E635B9"/>
    <w:rsid w:val="00E637CC"/>
    <w:rsid w:val="00E63A47"/>
    <w:rsid w:val="00E63EC5"/>
    <w:rsid w:val="00E63FB7"/>
    <w:rsid w:val="00E64222"/>
    <w:rsid w:val="00E6447B"/>
    <w:rsid w:val="00E6459E"/>
    <w:rsid w:val="00E64905"/>
    <w:rsid w:val="00E64A3E"/>
    <w:rsid w:val="00E64BC6"/>
    <w:rsid w:val="00E64EA2"/>
    <w:rsid w:val="00E64FF6"/>
    <w:rsid w:val="00E6510A"/>
    <w:rsid w:val="00E65145"/>
    <w:rsid w:val="00E6552A"/>
    <w:rsid w:val="00E6557B"/>
    <w:rsid w:val="00E65ABB"/>
    <w:rsid w:val="00E65B2A"/>
    <w:rsid w:val="00E65D15"/>
    <w:rsid w:val="00E66069"/>
    <w:rsid w:val="00E66170"/>
    <w:rsid w:val="00E66226"/>
    <w:rsid w:val="00E662B9"/>
    <w:rsid w:val="00E66819"/>
    <w:rsid w:val="00E6686F"/>
    <w:rsid w:val="00E668EE"/>
    <w:rsid w:val="00E66CD8"/>
    <w:rsid w:val="00E66E57"/>
    <w:rsid w:val="00E67202"/>
    <w:rsid w:val="00E6729A"/>
    <w:rsid w:val="00E6756E"/>
    <w:rsid w:val="00E67802"/>
    <w:rsid w:val="00E67822"/>
    <w:rsid w:val="00E678D0"/>
    <w:rsid w:val="00E67ABB"/>
    <w:rsid w:val="00E67CA9"/>
    <w:rsid w:val="00E67D66"/>
    <w:rsid w:val="00E67DE1"/>
    <w:rsid w:val="00E67ED1"/>
    <w:rsid w:val="00E67EE5"/>
    <w:rsid w:val="00E67F60"/>
    <w:rsid w:val="00E67F99"/>
    <w:rsid w:val="00E7004B"/>
    <w:rsid w:val="00E7013A"/>
    <w:rsid w:val="00E701BA"/>
    <w:rsid w:val="00E703FF"/>
    <w:rsid w:val="00E7048E"/>
    <w:rsid w:val="00E704DD"/>
    <w:rsid w:val="00E70521"/>
    <w:rsid w:val="00E70626"/>
    <w:rsid w:val="00E706E5"/>
    <w:rsid w:val="00E7082D"/>
    <w:rsid w:val="00E70BEF"/>
    <w:rsid w:val="00E70C94"/>
    <w:rsid w:val="00E712E4"/>
    <w:rsid w:val="00E71E08"/>
    <w:rsid w:val="00E72302"/>
    <w:rsid w:val="00E7235E"/>
    <w:rsid w:val="00E7258F"/>
    <w:rsid w:val="00E725CE"/>
    <w:rsid w:val="00E72BB8"/>
    <w:rsid w:val="00E72C6B"/>
    <w:rsid w:val="00E72C9E"/>
    <w:rsid w:val="00E72DB5"/>
    <w:rsid w:val="00E72F0F"/>
    <w:rsid w:val="00E7308A"/>
    <w:rsid w:val="00E73647"/>
    <w:rsid w:val="00E7380E"/>
    <w:rsid w:val="00E73842"/>
    <w:rsid w:val="00E73959"/>
    <w:rsid w:val="00E739B1"/>
    <w:rsid w:val="00E73AB7"/>
    <w:rsid w:val="00E73AF7"/>
    <w:rsid w:val="00E73B32"/>
    <w:rsid w:val="00E73DF4"/>
    <w:rsid w:val="00E73F4C"/>
    <w:rsid w:val="00E74004"/>
    <w:rsid w:val="00E7427A"/>
    <w:rsid w:val="00E74387"/>
    <w:rsid w:val="00E744CA"/>
    <w:rsid w:val="00E7493C"/>
    <w:rsid w:val="00E7497E"/>
    <w:rsid w:val="00E74B18"/>
    <w:rsid w:val="00E74D0B"/>
    <w:rsid w:val="00E74D40"/>
    <w:rsid w:val="00E74E97"/>
    <w:rsid w:val="00E74EEC"/>
    <w:rsid w:val="00E74F5D"/>
    <w:rsid w:val="00E7542D"/>
    <w:rsid w:val="00E756D4"/>
    <w:rsid w:val="00E75BDC"/>
    <w:rsid w:val="00E75C35"/>
    <w:rsid w:val="00E75E60"/>
    <w:rsid w:val="00E76034"/>
    <w:rsid w:val="00E7628C"/>
    <w:rsid w:val="00E762C5"/>
    <w:rsid w:val="00E7666E"/>
    <w:rsid w:val="00E767F6"/>
    <w:rsid w:val="00E76B34"/>
    <w:rsid w:val="00E76BCE"/>
    <w:rsid w:val="00E76F8E"/>
    <w:rsid w:val="00E772CD"/>
    <w:rsid w:val="00E77692"/>
    <w:rsid w:val="00E776D6"/>
    <w:rsid w:val="00E777B6"/>
    <w:rsid w:val="00E77AA6"/>
    <w:rsid w:val="00E80092"/>
    <w:rsid w:val="00E8037D"/>
    <w:rsid w:val="00E803E4"/>
    <w:rsid w:val="00E80440"/>
    <w:rsid w:val="00E80A69"/>
    <w:rsid w:val="00E815D2"/>
    <w:rsid w:val="00E81611"/>
    <w:rsid w:val="00E817BF"/>
    <w:rsid w:val="00E817E0"/>
    <w:rsid w:val="00E819B8"/>
    <w:rsid w:val="00E81C02"/>
    <w:rsid w:val="00E820C8"/>
    <w:rsid w:val="00E8212B"/>
    <w:rsid w:val="00E82239"/>
    <w:rsid w:val="00E8236B"/>
    <w:rsid w:val="00E824E2"/>
    <w:rsid w:val="00E825FD"/>
    <w:rsid w:val="00E82EE4"/>
    <w:rsid w:val="00E82F17"/>
    <w:rsid w:val="00E831E7"/>
    <w:rsid w:val="00E8379C"/>
    <w:rsid w:val="00E83D77"/>
    <w:rsid w:val="00E83E91"/>
    <w:rsid w:val="00E8402A"/>
    <w:rsid w:val="00E842C3"/>
    <w:rsid w:val="00E843B5"/>
    <w:rsid w:val="00E846A5"/>
    <w:rsid w:val="00E84789"/>
    <w:rsid w:val="00E848E7"/>
    <w:rsid w:val="00E84A18"/>
    <w:rsid w:val="00E84A1F"/>
    <w:rsid w:val="00E84A3B"/>
    <w:rsid w:val="00E84A77"/>
    <w:rsid w:val="00E84ACF"/>
    <w:rsid w:val="00E84AD4"/>
    <w:rsid w:val="00E84BA3"/>
    <w:rsid w:val="00E84BC6"/>
    <w:rsid w:val="00E84D90"/>
    <w:rsid w:val="00E85307"/>
    <w:rsid w:val="00E855CF"/>
    <w:rsid w:val="00E8561C"/>
    <w:rsid w:val="00E85816"/>
    <w:rsid w:val="00E85B0A"/>
    <w:rsid w:val="00E85E02"/>
    <w:rsid w:val="00E85E90"/>
    <w:rsid w:val="00E8662C"/>
    <w:rsid w:val="00E86B24"/>
    <w:rsid w:val="00E86DE7"/>
    <w:rsid w:val="00E86E3E"/>
    <w:rsid w:val="00E8715E"/>
    <w:rsid w:val="00E87237"/>
    <w:rsid w:val="00E872EF"/>
    <w:rsid w:val="00E87370"/>
    <w:rsid w:val="00E87376"/>
    <w:rsid w:val="00E87521"/>
    <w:rsid w:val="00E8752F"/>
    <w:rsid w:val="00E87742"/>
    <w:rsid w:val="00E87935"/>
    <w:rsid w:val="00E87BC6"/>
    <w:rsid w:val="00E87BF9"/>
    <w:rsid w:val="00E87C42"/>
    <w:rsid w:val="00E87CD9"/>
    <w:rsid w:val="00E9004B"/>
    <w:rsid w:val="00E90086"/>
    <w:rsid w:val="00E9008C"/>
    <w:rsid w:val="00E907E4"/>
    <w:rsid w:val="00E9085A"/>
    <w:rsid w:val="00E90A24"/>
    <w:rsid w:val="00E90B4F"/>
    <w:rsid w:val="00E90C34"/>
    <w:rsid w:val="00E90DD6"/>
    <w:rsid w:val="00E90EC8"/>
    <w:rsid w:val="00E90EE7"/>
    <w:rsid w:val="00E91082"/>
    <w:rsid w:val="00E91233"/>
    <w:rsid w:val="00E91237"/>
    <w:rsid w:val="00E91253"/>
    <w:rsid w:val="00E9129C"/>
    <w:rsid w:val="00E91579"/>
    <w:rsid w:val="00E919AC"/>
    <w:rsid w:val="00E91C59"/>
    <w:rsid w:val="00E91D29"/>
    <w:rsid w:val="00E91E75"/>
    <w:rsid w:val="00E91EC5"/>
    <w:rsid w:val="00E91F2B"/>
    <w:rsid w:val="00E92376"/>
    <w:rsid w:val="00E9272A"/>
    <w:rsid w:val="00E928E6"/>
    <w:rsid w:val="00E92CC1"/>
    <w:rsid w:val="00E92D61"/>
    <w:rsid w:val="00E92DBC"/>
    <w:rsid w:val="00E92E33"/>
    <w:rsid w:val="00E92E70"/>
    <w:rsid w:val="00E9321C"/>
    <w:rsid w:val="00E93293"/>
    <w:rsid w:val="00E9336A"/>
    <w:rsid w:val="00E93499"/>
    <w:rsid w:val="00E93500"/>
    <w:rsid w:val="00E93934"/>
    <w:rsid w:val="00E93A06"/>
    <w:rsid w:val="00E93CB3"/>
    <w:rsid w:val="00E93E4B"/>
    <w:rsid w:val="00E93EAC"/>
    <w:rsid w:val="00E941D6"/>
    <w:rsid w:val="00E944A4"/>
    <w:rsid w:val="00E946A6"/>
    <w:rsid w:val="00E94775"/>
    <w:rsid w:val="00E947E4"/>
    <w:rsid w:val="00E9480A"/>
    <w:rsid w:val="00E94CDA"/>
    <w:rsid w:val="00E94D6A"/>
    <w:rsid w:val="00E94E7E"/>
    <w:rsid w:val="00E95189"/>
    <w:rsid w:val="00E954EB"/>
    <w:rsid w:val="00E957CA"/>
    <w:rsid w:val="00E959A2"/>
    <w:rsid w:val="00E95D20"/>
    <w:rsid w:val="00E9614A"/>
    <w:rsid w:val="00E9616B"/>
    <w:rsid w:val="00E969AD"/>
    <w:rsid w:val="00E96A16"/>
    <w:rsid w:val="00E96A29"/>
    <w:rsid w:val="00E96B28"/>
    <w:rsid w:val="00E96C19"/>
    <w:rsid w:val="00E96FBA"/>
    <w:rsid w:val="00E96FE6"/>
    <w:rsid w:val="00E973A1"/>
    <w:rsid w:val="00E97C2B"/>
    <w:rsid w:val="00E97CC4"/>
    <w:rsid w:val="00E97DDB"/>
    <w:rsid w:val="00E97FF9"/>
    <w:rsid w:val="00EA0244"/>
    <w:rsid w:val="00EA0980"/>
    <w:rsid w:val="00EA0B21"/>
    <w:rsid w:val="00EA0BFE"/>
    <w:rsid w:val="00EA0EDF"/>
    <w:rsid w:val="00EA0F54"/>
    <w:rsid w:val="00EA1059"/>
    <w:rsid w:val="00EA121D"/>
    <w:rsid w:val="00EA145B"/>
    <w:rsid w:val="00EA18B4"/>
    <w:rsid w:val="00EA1B13"/>
    <w:rsid w:val="00EA1C47"/>
    <w:rsid w:val="00EA1D43"/>
    <w:rsid w:val="00EA2022"/>
    <w:rsid w:val="00EA23EC"/>
    <w:rsid w:val="00EA2785"/>
    <w:rsid w:val="00EA280C"/>
    <w:rsid w:val="00EA2B77"/>
    <w:rsid w:val="00EA2D24"/>
    <w:rsid w:val="00EA2E02"/>
    <w:rsid w:val="00EA2F35"/>
    <w:rsid w:val="00EA2F90"/>
    <w:rsid w:val="00EA307F"/>
    <w:rsid w:val="00EA3194"/>
    <w:rsid w:val="00EA319D"/>
    <w:rsid w:val="00EA31A5"/>
    <w:rsid w:val="00EA37E8"/>
    <w:rsid w:val="00EA3A27"/>
    <w:rsid w:val="00EA3B03"/>
    <w:rsid w:val="00EA3BDC"/>
    <w:rsid w:val="00EA3C35"/>
    <w:rsid w:val="00EA3EC8"/>
    <w:rsid w:val="00EA47B9"/>
    <w:rsid w:val="00EA47CE"/>
    <w:rsid w:val="00EA49DA"/>
    <w:rsid w:val="00EA4BD1"/>
    <w:rsid w:val="00EA4C04"/>
    <w:rsid w:val="00EA4CEF"/>
    <w:rsid w:val="00EA4EC9"/>
    <w:rsid w:val="00EA510A"/>
    <w:rsid w:val="00EA524C"/>
    <w:rsid w:val="00EA5575"/>
    <w:rsid w:val="00EA55BC"/>
    <w:rsid w:val="00EA568E"/>
    <w:rsid w:val="00EA56FA"/>
    <w:rsid w:val="00EA5752"/>
    <w:rsid w:val="00EA595C"/>
    <w:rsid w:val="00EA5991"/>
    <w:rsid w:val="00EA5B56"/>
    <w:rsid w:val="00EA5E0F"/>
    <w:rsid w:val="00EA5F1E"/>
    <w:rsid w:val="00EA5FE1"/>
    <w:rsid w:val="00EA6055"/>
    <w:rsid w:val="00EA6373"/>
    <w:rsid w:val="00EA662E"/>
    <w:rsid w:val="00EA6767"/>
    <w:rsid w:val="00EA67AC"/>
    <w:rsid w:val="00EA681D"/>
    <w:rsid w:val="00EA6B60"/>
    <w:rsid w:val="00EA6C65"/>
    <w:rsid w:val="00EA6DF5"/>
    <w:rsid w:val="00EA6FE4"/>
    <w:rsid w:val="00EA73AC"/>
    <w:rsid w:val="00EA7903"/>
    <w:rsid w:val="00EA798D"/>
    <w:rsid w:val="00EA7B8D"/>
    <w:rsid w:val="00EA7BF8"/>
    <w:rsid w:val="00EA7F4C"/>
    <w:rsid w:val="00EB02E0"/>
    <w:rsid w:val="00EB040F"/>
    <w:rsid w:val="00EB0939"/>
    <w:rsid w:val="00EB0958"/>
    <w:rsid w:val="00EB099A"/>
    <w:rsid w:val="00EB0B28"/>
    <w:rsid w:val="00EB0C28"/>
    <w:rsid w:val="00EB0F52"/>
    <w:rsid w:val="00EB1D47"/>
    <w:rsid w:val="00EB1D91"/>
    <w:rsid w:val="00EB1DCA"/>
    <w:rsid w:val="00EB1E95"/>
    <w:rsid w:val="00EB2146"/>
    <w:rsid w:val="00EB22A5"/>
    <w:rsid w:val="00EB22D5"/>
    <w:rsid w:val="00EB2317"/>
    <w:rsid w:val="00EB26C6"/>
    <w:rsid w:val="00EB272B"/>
    <w:rsid w:val="00EB279B"/>
    <w:rsid w:val="00EB2A38"/>
    <w:rsid w:val="00EB2ABB"/>
    <w:rsid w:val="00EB2B18"/>
    <w:rsid w:val="00EB2BB2"/>
    <w:rsid w:val="00EB2DE4"/>
    <w:rsid w:val="00EB2F46"/>
    <w:rsid w:val="00EB2F9F"/>
    <w:rsid w:val="00EB3077"/>
    <w:rsid w:val="00EB3467"/>
    <w:rsid w:val="00EB35B3"/>
    <w:rsid w:val="00EB362A"/>
    <w:rsid w:val="00EB378D"/>
    <w:rsid w:val="00EB3A5C"/>
    <w:rsid w:val="00EB3B2B"/>
    <w:rsid w:val="00EB3DC7"/>
    <w:rsid w:val="00EB40CD"/>
    <w:rsid w:val="00EB4153"/>
    <w:rsid w:val="00EB4310"/>
    <w:rsid w:val="00EB441C"/>
    <w:rsid w:val="00EB4AE4"/>
    <w:rsid w:val="00EB4CA3"/>
    <w:rsid w:val="00EB4F83"/>
    <w:rsid w:val="00EB50D8"/>
    <w:rsid w:val="00EB5177"/>
    <w:rsid w:val="00EB534F"/>
    <w:rsid w:val="00EB5486"/>
    <w:rsid w:val="00EB584C"/>
    <w:rsid w:val="00EB5863"/>
    <w:rsid w:val="00EB5888"/>
    <w:rsid w:val="00EB5925"/>
    <w:rsid w:val="00EB5D88"/>
    <w:rsid w:val="00EB5F3C"/>
    <w:rsid w:val="00EB5FFE"/>
    <w:rsid w:val="00EB6308"/>
    <w:rsid w:val="00EB68D5"/>
    <w:rsid w:val="00EB6D08"/>
    <w:rsid w:val="00EB6D14"/>
    <w:rsid w:val="00EB6DDD"/>
    <w:rsid w:val="00EB6FF9"/>
    <w:rsid w:val="00EB7266"/>
    <w:rsid w:val="00EB72A9"/>
    <w:rsid w:val="00EB7307"/>
    <w:rsid w:val="00EB7414"/>
    <w:rsid w:val="00EB772D"/>
    <w:rsid w:val="00EB7C14"/>
    <w:rsid w:val="00EB7E9B"/>
    <w:rsid w:val="00EB7F59"/>
    <w:rsid w:val="00EB7FDB"/>
    <w:rsid w:val="00EC0105"/>
    <w:rsid w:val="00EC03E0"/>
    <w:rsid w:val="00EC0404"/>
    <w:rsid w:val="00EC0484"/>
    <w:rsid w:val="00EC06BE"/>
    <w:rsid w:val="00EC0725"/>
    <w:rsid w:val="00EC076C"/>
    <w:rsid w:val="00EC09EC"/>
    <w:rsid w:val="00EC0C37"/>
    <w:rsid w:val="00EC0C65"/>
    <w:rsid w:val="00EC118E"/>
    <w:rsid w:val="00EC14B0"/>
    <w:rsid w:val="00EC14F0"/>
    <w:rsid w:val="00EC19BB"/>
    <w:rsid w:val="00EC204E"/>
    <w:rsid w:val="00EC241E"/>
    <w:rsid w:val="00EC249E"/>
    <w:rsid w:val="00EC2A4C"/>
    <w:rsid w:val="00EC2CFF"/>
    <w:rsid w:val="00EC2DFB"/>
    <w:rsid w:val="00EC3772"/>
    <w:rsid w:val="00EC37BF"/>
    <w:rsid w:val="00EC37EE"/>
    <w:rsid w:val="00EC4378"/>
    <w:rsid w:val="00EC446A"/>
    <w:rsid w:val="00EC4507"/>
    <w:rsid w:val="00EC451B"/>
    <w:rsid w:val="00EC45B7"/>
    <w:rsid w:val="00EC46F9"/>
    <w:rsid w:val="00EC4825"/>
    <w:rsid w:val="00EC4904"/>
    <w:rsid w:val="00EC4934"/>
    <w:rsid w:val="00EC49F6"/>
    <w:rsid w:val="00EC4A35"/>
    <w:rsid w:val="00EC4B85"/>
    <w:rsid w:val="00EC4BD4"/>
    <w:rsid w:val="00EC4CEC"/>
    <w:rsid w:val="00EC4DF6"/>
    <w:rsid w:val="00EC4E68"/>
    <w:rsid w:val="00EC50BA"/>
    <w:rsid w:val="00EC50BD"/>
    <w:rsid w:val="00EC52CA"/>
    <w:rsid w:val="00EC534A"/>
    <w:rsid w:val="00EC5500"/>
    <w:rsid w:val="00EC5B74"/>
    <w:rsid w:val="00EC5F13"/>
    <w:rsid w:val="00EC5F1C"/>
    <w:rsid w:val="00EC5F2F"/>
    <w:rsid w:val="00EC61BA"/>
    <w:rsid w:val="00EC61C7"/>
    <w:rsid w:val="00EC6376"/>
    <w:rsid w:val="00EC651E"/>
    <w:rsid w:val="00EC65E5"/>
    <w:rsid w:val="00EC686C"/>
    <w:rsid w:val="00EC692E"/>
    <w:rsid w:val="00EC6B0C"/>
    <w:rsid w:val="00EC6B4E"/>
    <w:rsid w:val="00EC7220"/>
    <w:rsid w:val="00EC7233"/>
    <w:rsid w:val="00EC72D2"/>
    <w:rsid w:val="00EC745E"/>
    <w:rsid w:val="00EC7688"/>
    <w:rsid w:val="00EC775C"/>
    <w:rsid w:val="00EC785C"/>
    <w:rsid w:val="00EC7A32"/>
    <w:rsid w:val="00EC7C03"/>
    <w:rsid w:val="00EC7D36"/>
    <w:rsid w:val="00EC7E3F"/>
    <w:rsid w:val="00EC7EAF"/>
    <w:rsid w:val="00ED05B1"/>
    <w:rsid w:val="00ED0657"/>
    <w:rsid w:val="00ED0756"/>
    <w:rsid w:val="00ED0B9D"/>
    <w:rsid w:val="00ED0C86"/>
    <w:rsid w:val="00ED0D50"/>
    <w:rsid w:val="00ED113A"/>
    <w:rsid w:val="00ED12C8"/>
    <w:rsid w:val="00ED1327"/>
    <w:rsid w:val="00ED154C"/>
    <w:rsid w:val="00ED1711"/>
    <w:rsid w:val="00ED188F"/>
    <w:rsid w:val="00ED18EF"/>
    <w:rsid w:val="00ED1996"/>
    <w:rsid w:val="00ED1AD9"/>
    <w:rsid w:val="00ED1CD0"/>
    <w:rsid w:val="00ED2025"/>
    <w:rsid w:val="00ED2037"/>
    <w:rsid w:val="00ED2289"/>
    <w:rsid w:val="00ED2597"/>
    <w:rsid w:val="00ED27C3"/>
    <w:rsid w:val="00ED2A17"/>
    <w:rsid w:val="00ED2A43"/>
    <w:rsid w:val="00ED2AE2"/>
    <w:rsid w:val="00ED2B51"/>
    <w:rsid w:val="00ED2C5A"/>
    <w:rsid w:val="00ED30E7"/>
    <w:rsid w:val="00ED31C3"/>
    <w:rsid w:val="00ED3233"/>
    <w:rsid w:val="00ED3327"/>
    <w:rsid w:val="00ED339C"/>
    <w:rsid w:val="00ED33AE"/>
    <w:rsid w:val="00ED351B"/>
    <w:rsid w:val="00ED3775"/>
    <w:rsid w:val="00ED3C55"/>
    <w:rsid w:val="00ED3E1A"/>
    <w:rsid w:val="00ED4561"/>
    <w:rsid w:val="00ED47CC"/>
    <w:rsid w:val="00ED4A6D"/>
    <w:rsid w:val="00ED4DD8"/>
    <w:rsid w:val="00ED4F2A"/>
    <w:rsid w:val="00ED501E"/>
    <w:rsid w:val="00ED50EB"/>
    <w:rsid w:val="00ED53EB"/>
    <w:rsid w:val="00ED592E"/>
    <w:rsid w:val="00ED5B36"/>
    <w:rsid w:val="00ED5DF1"/>
    <w:rsid w:val="00ED5F4E"/>
    <w:rsid w:val="00ED5FD2"/>
    <w:rsid w:val="00ED6130"/>
    <w:rsid w:val="00ED63AB"/>
    <w:rsid w:val="00ED63C7"/>
    <w:rsid w:val="00ED641B"/>
    <w:rsid w:val="00ED64E3"/>
    <w:rsid w:val="00ED6724"/>
    <w:rsid w:val="00ED672B"/>
    <w:rsid w:val="00ED6D23"/>
    <w:rsid w:val="00ED6D4A"/>
    <w:rsid w:val="00ED6E0B"/>
    <w:rsid w:val="00ED71CD"/>
    <w:rsid w:val="00ED721A"/>
    <w:rsid w:val="00ED738C"/>
    <w:rsid w:val="00ED7827"/>
    <w:rsid w:val="00ED7918"/>
    <w:rsid w:val="00ED7946"/>
    <w:rsid w:val="00ED7A54"/>
    <w:rsid w:val="00ED7DF3"/>
    <w:rsid w:val="00ED7FB7"/>
    <w:rsid w:val="00ED7FD3"/>
    <w:rsid w:val="00EE0005"/>
    <w:rsid w:val="00EE00E0"/>
    <w:rsid w:val="00EE025F"/>
    <w:rsid w:val="00EE034C"/>
    <w:rsid w:val="00EE041A"/>
    <w:rsid w:val="00EE0635"/>
    <w:rsid w:val="00EE0830"/>
    <w:rsid w:val="00EE0BC9"/>
    <w:rsid w:val="00EE0E5D"/>
    <w:rsid w:val="00EE11C2"/>
    <w:rsid w:val="00EE1896"/>
    <w:rsid w:val="00EE1963"/>
    <w:rsid w:val="00EE1CE1"/>
    <w:rsid w:val="00EE1E49"/>
    <w:rsid w:val="00EE1F35"/>
    <w:rsid w:val="00EE1FBE"/>
    <w:rsid w:val="00EE2179"/>
    <w:rsid w:val="00EE21DC"/>
    <w:rsid w:val="00EE2297"/>
    <w:rsid w:val="00EE28BA"/>
    <w:rsid w:val="00EE2950"/>
    <w:rsid w:val="00EE2A61"/>
    <w:rsid w:val="00EE2B08"/>
    <w:rsid w:val="00EE2B37"/>
    <w:rsid w:val="00EE2B6B"/>
    <w:rsid w:val="00EE2DCE"/>
    <w:rsid w:val="00EE2E71"/>
    <w:rsid w:val="00EE2F63"/>
    <w:rsid w:val="00EE2F64"/>
    <w:rsid w:val="00EE334E"/>
    <w:rsid w:val="00EE347F"/>
    <w:rsid w:val="00EE35C9"/>
    <w:rsid w:val="00EE3663"/>
    <w:rsid w:val="00EE3679"/>
    <w:rsid w:val="00EE391A"/>
    <w:rsid w:val="00EE3DBC"/>
    <w:rsid w:val="00EE4022"/>
    <w:rsid w:val="00EE41C4"/>
    <w:rsid w:val="00EE42E2"/>
    <w:rsid w:val="00EE49F9"/>
    <w:rsid w:val="00EE4BF2"/>
    <w:rsid w:val="00EE4E6B"/>
    <w:rsid w:val="00EE533C"/>
    <w:rsid w:val="00EE5468"/>
    <w:rsid w:val="00EE5613"/>
    <w:rsid w:val="00EE579A"/>
    <w:rsid w:val="00EE5856"/>
    <w:rsid w:val="00EE5A27"/>
    <w:rsid w:val="00EE608D"/>
    <w:rsid w:val="00EE64CF"/>
    <w:rsid w:val="00EE6935"/>
    <w:rsid w:val="00EE6A87"/>
    <w:rsid w:val="00EE6E77"/>
    <w:rsid w:val="00EE6EEA"/>
    <w:rsid w:val="00EE6F5A"/>
    <w:rsid w:val="00EE7089"/>
    <w:rsid w:val="00EE716E"/>
    <w:rsid w:val="00EE7482"/>
    <w:rsid w:val="00EE764F"/>
    <w:rsid w:val="00EE768C"/>
    <w:rsid w:val="00EE76A9"/>
    <w:rsid w:val="00EE777A"/>
    <w:rsid w:val="00EE7816"/>
    <w:rsid w:val="00EE799E"/>
    <w:rsid w:val="00EE7BAE"/>
    <w:rsid w:val="00EE7CA8"/>
    <w:rsid w:val="00EE7FA7"/>
    <w:rsid w:val="00EF00CB"/>
    <w:rsid w:val="00EF0322"/>
    <w:rsid w:val="00EF04EF"/>
    <w:rsid w:val="00EF0513"/>
    <w:rsid w:val="00EF054E"/>
    <w:rsid w:val="00EF07F6"/>
    <w:rsid w:val="00EF091D"/>
    <w:rsid w:val="00EF0BD5"/>
    <w:rsid w:val="00EF1093"/>
    <w:rsid w:val="00EF12AA"/>
    <w:rsid w:val="00EF13D2"/>
    <w:rsid w:val="00EF1494"/>
    <w:rsid w:val="00EF151A"/>
    <w:rsid w:val="00EF17B0"/>
    <w:rsid w:val="00EF1913"/>
    <w:rsid w:val="00EF19E4"/>
    <w:rsid w:val="00EF1F37"/>
    <w:rsid w:val="00EF1FCB"/>
    <w:rsid w:val="00EF2076"/>
    <w:rsid w:val="00EF218A"/>
    <w:rsid w:val="00EF21C3"/>
    <w:rsid w:val="00EF2982"/>
    <w:rsid w:val="00EF29B6"/>
    <w:rsid w:val="00EF2A6D"/>
    <w:rsid w:val="00EF2AEC"/>
    <w:rsid w:val="00EF2C14"/>
    <w:rsid w:val="00EF2C91"/>
    <w:rsid w:val="00EF2DD8"/>
    <w:rsid w:val="00EF2E6B"/>
    <w:rsid w:val="00EF2EB0"/>
    <w:rsid w:val="00EF2FA6"/>
    <w:rsid w:val="00EF3036"/>
    <w:rsid w:val="00EF328D"/>
    <w:rsid w:val="00EF331A"/>
    <w:rsid w:val="00EF3949"/>
    <w:rsid w:val="00EF39CF"/>
    <w:rsid w:val="00EF3D1C"/>
    <w:rsid w:val="00EF3EF9"/>
    <w:rsid w:val="00EF4163"/>
    <w:rsid w:val="00EF4335"/>
    <w:rsid w:val="00EF4445"/>
    <w:rsid w:val="00EF4AD4"/>
    <w:rsid w:val="00EF4E2C"/>
    <w:rsid w:val="00EF4FE6"/>
    <w:rsid w:val="00EF5005"/>
    <w:rsid w:val="00EF54D1"/>
    <w:rsid w:val="00EF57F0"/>
    <w:rsid w:val="00EF5827"/>
    <w:rsid w:val="00EF583D"/>
    <w:rsid w:val="00EF5A7D"/>
    <w:rsid w:val="00EF5A81"/>
    <w:rsid w:val="00EF5C19"/>
    <w:rsid w:val="00EF5C67"/>
    <w:rsid w:val="00EF5E3E"/>
    <w:rsid w:val="00EF5E53"/>
    <w:rsid w:val="00EF5F9F"/>
    <w:rsid w:val="00EF600B"/>
    <w:rsid w:val="00EF6023"/>
    <w:rsid w:val="00EF6097"/>
    <w:rsid w:val="00EF65E2"/>
    <w:rsid w:val="00EF67BB"/>
    <w:rsid w:val="00EF6B30"/>
    <w:rsid w:val="00EF6FC1"/>
    <w:rsid w:val="00EF70E3"/>
    <w:rsid w:val="00EF712F"/>
    <w:rsid w:val="00EF72F9"/>
    <w:rsid w:val="00EF77B7"/>
    <w:rsid w:val="00EF7846"/>
    <w:rsid w:val="00EF7B7B"/>
    <w:rsid w:val="00EF7CAB"/>
    <w:rsid w:val="00EF7F81"/>
    <w:rsid w:val="00F00075"/>
    <w:rsid w:val="00F00219"/>
    <w:rsid w:val="00F0021E"/>
    <w:rsid w:val="00F0030E"/>
    <w:rsid w:val="00F0083D"/>
    <w:rsid w:val="00F00A7A"/>
    <w:rsid w:val="00F00C40"/>
    <w:rsid w:val="00F00CD1"/>
    <w:rsid w:val="00F010B1"/>
    <w:rsid w:val="00F0133D"/>
    <w:rsid w:val="00F0166E"/>
    <w:rsid w:val="00F01810"/>
    <w:rsid w:val="00F01AC3"/>
    <w:rsid w:val="00F01D3D"/>
    <w:rsid w:val="00F01DE7"/>
    <w:rsid w:val="00F01E6B"/>
    <w:rsid w:val="00F020FF"/>
    <w:rsid w:val="00F0234B"/>
    <w:rsid w:val="00F0241C"/>
    <w:rsid w:val="00F02446"/>
    <w:rsid w:val="00F025CF"/>
    <w:rsid w:val="00F025E3"/>
    <w:rsid w:val="00F02610"/>
    <w:rsid w:val="00F02CA8"/>
    <w:rsid w:val="00F02E44"/>
    <w:rsid w:val="00F02F89"/>
    <w:rsid w:val="00F02FD3"/>
    <w:rsid w:val="00F030E6"/>
    <w:rsid w:val="00F031DB"/>
    <w:rsid w:val="00F031EE"/>
    <w:rsid w:val="00F03645"/>
    <w:rsid w:val="00F0390A"/>
    <w:rsid w:val="00F03BE8"/>
    <w:rsid w:val="00F03D24"/>
    <w:rsid w:val="00F04031"/>
    <w:rsid w:val="00F04426"/>
    <w:rsid w:val="00F0471E"/>
    <w:rsid w:val="00F0497E"/>
    <w:rsid w:val="00F05012"/>
    <w:rsid w:val="00F050EC"/>
    <w:rsid w:val="00F0519A"/>
    <w:rsid w:val="00F056F5"/>
    <w:rsid w:val="00F05759"/>
    <w:rsid w:val="00F0592B"/>
    <w:rsid w:val="00F05B45"/>
    <w:rsid w:val="00F05BBC"/>
    <w:rsid w:val="00F05EAC"/>
    <w:rsid w:val="00F06019"/>
    <w:rsid w:val="00F06065"/>
    <w:rsid w:val="00F06250"/>
    <w:rsid w:val="00F064EC"/>
    <w:rsid w:val="00F0655D"/>
    <w:rsid w:val="00F06A6B"/>
    <w:rsid w:val="00F06A71"/>
    <w:rsid w:val="00F06BBC"/>
    <w:rsid w:val="00F06CB8"/>
    <w:rsid w:val="00F06D61"/>
    <w:rsid w:val="00F070E2"/>
    <w:rsid w:val="00F073D6"/>
    <w:rsid w:val="00F07A17"/>
    <w:rsid w:val="00F07C26"/>
    <w:rsid w:val="00F07C79"/>
    <w:rsid w:val="00F07CFB"/>
    <w:rsid w:val="00F07D30"/>
    <w:rsid w:val="00F07F39"/>
    <w:rsid w:val="00F105F5"/>
    <w:rsid w:val="00F10697"/>
    <w:rsid w:val="00F10725"/>
    <w:rsid w:val="00F10A40"/>
    <w:rsid w:val="00F10CB9"/>
    <w:rsid w:val="00F10F03"/>
    <w:rsid w:val="00F110CD"/>
    <w:rsid w:val="00F110D5"/>
    <w:rsid w:val="00F11210"/>
    <w:rsid w:val="00F11340"/>
    <w:rsid w:val="00F11C08"/>
    <w:rsid w:val="00F1211F"/>
    <w:rsid w:val="00F12351"/>
    <w:rsid w:val="00F12B04"/>
    <w:rsid w:val="00F12B45"/>
    <w:rsid w:val="00F12CEB"/>
    <w:rsid w:val="00F12E5D"/>
    <w:rsid w:val="00F13246"/>
    <w:rsid w:val="00F133E1"/>
    <w:rsid w:val="00F13401"/>
    <w:rsid w:val="00F13794"/>
    <w:rsid w:val="00F138EC"/>
    <w:rsid w:val="00F13B41"/>
    <w:rsid w:val="00F13B80"/>
    <w:rsid w:val="00F1433A"/>
    <w:rsid w:val="00F143B4"/>
    <w:rsid w:val="00F146F7"/>
    <w:rsid w:val="00F14704"/>
    <w:rsid w:val="00F14722"/>
    <w:rsid w:val="00F1479E"/>
    <w:rsid w:val="00F148FB"/>
    <w:rsid w:val="00F14DF3"/>
    <w:rsid w:val="00F14FD9"/>
    <w:rsid w:val="00F15193"/>
    <w:rsid w:val="00F15610"/>
    <w:rsid w:val="00F1568D"/>
    <w:rsid w:val="00F15775"/>
    <w:rsid w:val="00F1593D"/>
    <w:rsid w:val="00F16018"/>
    <w:rsid w:val="00F1608C"/>
    <w:rsid w:val="00F161D5"/>
    <w:rsid w:val="00F1631B"/>
    <w:rsid w:val="00F16739"/>
    <w:rsid w:val="00F167CB"/>
    <w:rsid w:val="00F169C8"/>
    <w:rsid w:val="00F16A9B"/>
    <w:rsid w:val="00F16DE2"/>
    <w:rsid w:val="00F16E3A"/>
    <w:rsid w:val="00F16FB5"/>
    <w:rsid w:val="00F1715B"/>
    <w:rsid w:val="00F175D2"/>
    <w:rsid w:val="00F177D3"/>
    <w:rsid w:val="00F178F2"/>
    <w:rsid w:val="00F179C3"/>
    <w:rsid w:val="00F17A35"/>
    <w:rsid w:val="00F17FFA"/>
    <w:rsid w:val="00F20354"/>
    <w:rsid w:val="00F2052B"/>
    <w:rsid w:val="00F205CA"/>
    <w:rsid w:val="00F205D1"/>
    <w:rsid w:val="00F2083C"/>
    <w:rsid w:val="00F20994"/>
    <w:rsid w:val="00F20D5C"/>
    <w:rsid w:val="00F210E6"/>
    <w:rsid w:val="00F21160"/>
    <w:rsid w:val="00F2125A"/>
    <w:rsid w:val="00F21C0D"/>
    <w:rsid w:val="00F21C2B"/>
    <w:rsid w:val="00F21DCD"/>
    <w:rsid w:val="00F22046"/>
    <w:rsid w:val="00F220E5"/>
    <w:rsid w:val="00F22135"/>
    <w:rsid w:val="00F22183"/>
    <w:rsid w:val="00F222D3"/>
    <w:rsid w:val="00F22319"/>
    <w:rsid w:val="00F223CA"/>
    <w:rsid w:val="00F223E7"/>
    <w:rsid w:val="00F2260F"/>
    <w:rsid w:val="00F226D5"/>
    <w:rsid w:val="00F22ECE"/>
    <w:rsid w:val="00F23410"/>
    <w:rsid w:val="00F23634"/>
    <w:rsid w:val="00F23794"/>
    <w:rsid w:val="00F238D6"/>
    <w:rsid w:val="00F23B44"/>
    <w:rsid w:val="00F23B4E"/>
    <w:rsid w:val="00F23E64"/>
    <w:rsid w:val="00F23E83"/>
    <w:rsid w:val="00F23FF9"/>
    <w:rsid w:val="00F241C6"/>
    <w:rsid w:val="00F242AD"/>
    <w:rsid w:val="00F242F7"/>
    <w:rsid w:val="00F247B3"/>
    <w:rsid w:val="00F247F2"/>
    <w:rsid w:val="00F2496D"/>
    <w:rsid w:val="00F249E7"/>
    <w:rsid w:val="00F24A69"/>
    <w:rsid w:val="00F24A7E"/>
    <w:rsid w:val="00F24BA7"/>
    <w:rsid w:val="00F24CB7"/>
    <w:rsid w:val="00F2518F"/>
    <w:rsid w:val="00F252A8"/>
    <w:rsid w:val="00F25367"/>
    <w:rsid w:val="00F254C4"/>
    <w:rsid w:val="00F2554C"/>
    <w:rsid w:val="00F255D9"/>
    <w:rsid w:val="00F25AAA"/>
    <w:rsid w:val="00F25C90"/>
    <w:rsid w:val="00F25EB5"/>
    <w:rsid w:val="00F26065"/>
    <w:rsid w:val="00F264E3"/>
    <w:rsid w:val="00F265F7"/>
    <w:rsid w:val="00F269AA"/>
    <w:rsid w:val="00F26CC2"/>
    <w:rsid w:val="00F26D63"/>
    <w:rsid w:val="00F273B5"/>
    <w:rsid w:val="00F27404"/>
    <w:rsid w:val="00F27B57"/>
    <w:rsid w:val="00F27BFC"/>
    <w:rsid w:val="00F27C15"/>
    <w:rsid w:val="00F27D2D"/>
    <w:rsid w:val="00F27D35"/>
    <w:rsid w:val="00F27D84"/>
    <w:rsid w:val="00F27EF5"/>
    <w:rsid w:val="00F27F7F"/>
    <w:rsid w:val="00F27FA6"/>
    <w:rsid w:val="00F30278"/>
    <w:rsid w:val="00F3098B"/>
    <w:rsid w:val="00F30B59"/>
    <w:rsid w:val="00F31202"/>
    <w:rsid w:val="00F312EA"/>
    <w:rsid w:val="00F313AA"/>
    <w:rsid w:val="00F314F2"/>
    <w:rsid w:val="00F319FD"/>
    <w:rsid w:val="00F31B83"/>
    <w:rsid w:val="00F31C3A"/>
    <w:rsid w:val="00F31D4C"/>
    <w:rsid w:val="00F31DEA"/>
    <w:rsid w:val="00F31EB6"/>
    <w:rsid w:val="00F320A4"/>
    <w:rsid w:val="00F320F7"/>
    <w:rsid w:val="00F327AC"/>
    <w:rsid w:val="00F32944"/>
    <w:rsid w:val="00F32AF8"/>
    <w:rsid w:val="00F32BFC"/>
    <w:rsid w:val="00F3307B"/>
    <w:rsid w:val="00F330BE"/>
    <w:rsid w:val="00F33178"/>
    <w:rsid w:val="00F33297"/>
    <w:rsid w:val="00F33324"/>
    <w:rsid w:val="00F33712"/>
    <w:rsid w:val="00F337D5"/>
    <w:rsid w:val="00F33B82"/>
    <w:rsid w:val="00F33DC8"/>
    <w:rsid w:val="00F33F66"/>
    <w:rsid w:val="00F3411B"/>
    <w:rsid w:val="00F34197"/>
    <w:rsid w:val="00F34349"/>
    <w:rsid w:val="00F34444"/>
    <w:rsid w:val="00F34968"/>
    <w:rsid w:val="00F3498B"/>
    <w:rsid w:val="00F349CB"/>
    <w:rsid w:val="00F3505F"/>
    <w:rsid w:val="00F35149"/>
    <w:rsid w:val="00F35355"/>
    <w:rsid w:val="00F3537C"/>
    <w:rsid w:val="00F35501"/>
    <w:rsid w:val="00F35638"/>
    <w:rsid w:val="00F35C7F"/>
    <w:rsid w:val="00F35D01"/>
    <w:rsid w:val="00F35FBB"/>
    <w:rsid w:val="00F36091"/>
    <w:rsid w:val="00F361AF"/>
    <w:rsid w:val="00F36483"/>
    <w:rsid w:val="00F3659B"/>
    <w:rsid w:val="00F369D7"/>
    <w:rsid w:val="00F36D5D"/>
    <w:rsid w:val="00F36E74"/>
    <w:rsid w:val="00F37041"/>
    <w:rsid w:val="00F370C6"/>
    <w:rsid w:val="00F37122"/>
    <w:rsid w:val="00F37247"/>
    <w:rsid w:val="00F37348"/>
    <w:rsid w:val="00F37606"/>
    <w:rsid w:val="00F3784E"/>
    <w:rsid w:val="00F378F1"/>
    <w:rsid w:val="00F37A8E"/>
    <w:rsid w:val="00F37AB4"/>
    <w:rsid w:val="00F37AE3"/>
    <w:rsid w:val="00F37C43"/>
    <w:rsid w:val="00F37F92"/>
    <w:rsid w:val="00F400D7"/>
    <w:rsid w:val="00F40155"/>
    <w:rsid w:val="00F403A1"/>
    <w:rsid w:val="00F403DB"/>
    <w:rsid w:val="00F40491"/>
    <w:rsid w:val="00F4065A"/>
    <w:rsid w:val="00F4088E"/>
    <w:rsid w:val="00F409EA"/>
    <w:rsid w:val="00F40B5B"/>
    <w:rsid w:val="00F40E01"/>
    <w:rsid w:val="00F410C0"/>
    <w:rsid w:val="00F410EE"/>
    <w:rsid w:val="00F41148"/>
    <w:rsid w:val="00F411CA"/>
    <w:rsid w:val="00F412C2"/>
    <w:rsid w:val="00F413D5"/>
    <w:rsid w:val="00F414C3"/>
    <w:rsid w:val="00F41811"/>
    <w:rsid w:val="00F41830"/>
    <w:rsid w:val="00F41A0A"/>
    <w:rsid w:val="00F41BB0"/>
    <w:rsid w:val="00F420C6"/>
    <w:rsid w:val="00F421DA"/>
    <w:rsid w:val="00F42285"/>
    <w:rsid w:val="00F423E4"/>
    <w:rsid w:val="00F425ED"/>
    <w:rsid w:val="00F4265A"/>
    <w:rsid w:val="00F426B6"/>
    <w:rsid w:val="00F4275C"/>
    <w:rsid w:val="00F4282E"/>
    <w:rsid w:val="00F42841"/>
    <w:rsid w:val="00F42B12"/>
    <w:rsid w:val="00F431BA"/>
    <w:rsid w:val="00F432AD"/>
    <w:rsid w:val="00F43445"/>
    <w:rsid w:val="00F434B2"/>
    <w:rsid w:val="00F43504"/>
    <w:rsid w:val="00F43578"/>
    <w:rsid w:val="00F43B02"/>
    <w:rsid w:val="00F43C1E"/>
    <w:rsid w:val="00F43D8B"/>
    <w:rsid w:val="00F43D9C"/>
    <w:rsid w:val="00F43DFF"/>
    <w:rsid w:val="00F43F20"/>
    <w:rsid w:val="00F44427"/>
    <w:rsid w:val="00F4467F"/>
    <w:rsid w:val="00F44926"/>
    <w:rsid w:val="00F44E08"/>
    <w:rsid w:val="00F44EDB"/>
    <w:rsid w:val="00F44F16"/>
    <w:rsid w:val="00F4507C"/>
    <w:rsid w:val="00F451FA"/>
    <w:rsid w:val="00F45307"/>
    <w:rsid w:val="00F45406"/>
    <w:rsid w:val="00F45547"/>
    <w:rsid w:val="00F455FB"/>
    <w:rsid w:val="00F45693"/>
    <w:rsid w:val="00F45BA6"/>
    <w:rsid w:val="00F45CE4"/>
    <w:rsid w:val="00F45E96"/>
    <w:rsid w:val="00F463CD"/>
    <w:rsid w:val="00F46467"/>
    <w:rsid w:val="00F465A3"/>
    <w:rsid w:val="00F4666D"/>
    <w:rsid w:val="00F468EC"/>
    <w:rsid w:val="00F46B2E"/>
    <w:rsid w:val="00F46FD7"/>
    <w:rsid w:val="00F4700E"/>
    <w:rsid w:val="00F471CB"/>
    <w:rsid w:val="00F471F7"/>
    <w:rsid w:val="00F4750D"/>
    <w:rsid w:val="00F47A2D"/>
    <w:rsid w:val="00F47F99"/>
    <w:rsid w:val="00F50209"/>
    <w:rsid w:val="00F504A6"/>
    <w:rsid w:val="00F5177E"/>
    <w:rsid w:val="00F51ACA"/>
    <w:rsid w:val="00F51B61"/>
    <w:rsid w:val="00F51BFF"/>
    <w:rsid w:val="00F51E15"/>
    <w:rsid w:val="00F51F3D"/>
    <w:rsid w:val="00F52164"/>
    <w:rsid w:val="00F52339"/>
    <w:rsid w:val="00F5266E"/>
    <w:rsid w:val="00F5269C"/>
    <w:rsid w:val="00F5277A"/>
    <w:rsid w:val="00F52AFD"/>
    <w:rsid w:val="00F52B1B"/>
    <w:rsid w:val="00F52D40"/>
    <w:rsid w:val="00F52D44"/>
    <w:rsid w:val="00F52EA9"/>
    <w:rsid w:val="00F530D6"/>
    <w:rsid w:val="00F5319E"/>
    <w:rsid w:val="00F531FB"/>
    <w:rsid w:val="00F532E8"/>
    <w:rsid w:val="00F5338A"/>
    <w:rsid w:val="00F534E5"/>
    <w:rsid w:val="00F534FF"/>
    <w:rsid w:val="00F5352C"/>
    <w:rsid w:val="00F537FF"/>
    <w:rsid w:val="00F53968"/>
    <w:rsid w:val="00F53D94"/>
    <w:rsid w:val="00F540CE"/>
    <w:rsid w:val="00F5438F"/>
    <w:rsid w:val="00F543B9"/>
    <w:rsid w:val="00F54535"/>
    <w:rsid w:val="00F54794"/>
    <w:rsid w:val="00F5483C"/>
    <w:rsid w:val="00F5490F"/>
    <w:rsid w:val="00F5494A"/>
    <w:rsid w:val="00F549BD"/>
    <w:rsid w:val="00F54DD4"/>
    <w:rsid w:val="00F54E36"/>
    <w:rsid w:val="00F54FCE"/>
    <w:rsid w:val="00F55380"/>
    <w:rsid w:val="00F55762"/>
    <w:rsid w:val="00F5592F"/>
    <w:rsid w:val="00F559FA"/>
    <w:rsid w:val="00F55BE5"/>
    <w:rsid w:val="00F560FE"/>
    <w:rsid w:val="00F56222"/>
    <w:rsid w:val="00F562AD"/>
    <w:rsid w:val="00F5655A"/>
    <w:rsid w:val="00F566FD"/>
    <w:rsid w:val="00F5678B"/>
    <w:rsid w:val="00F568BE"/>
    <w:rsid w:val="00F568F0"/>
    <w:rsid w:val="00F56C79"/>
    <w:rsid w:val="00F56C8E"/>
    <w:rsid w:val="00F56CD9"/>
    <w:rsid w:val="00F56CFC"/>
    <w:rsid w:val="00F56E47"/>
    <w:rsid w:val="00F572DD"/>
    <w:rsid w:val="00F573C3"/>
    <w:rsid w:val="00F5765F"/>
    <w:rsid w:val="00F5786D"/>
    <w:rsid w:val="00F578D0"/>
    <w:rsid w:val="00F60044"/>
    <w:rsid w:val="00F600A8"/>
    <w:rsid w:val="00F60106"/>
    <w:rsid w:val="00F60224"/>
    <w:rsid w:val="00F60265"/>
    <w:rsid w:val="00F60527"/>
    <w:rsid w:val="00F60948"/>
    <w:rsid w:val="00F609CD"/>
    <w:rsid w:val="00F60AB5"/>
    <w:rsid w:val="00F60BC9"/>
    <w:rsid w:val="00F60C79"/>
    <w:rsid w:val="00F60CD6"/>
    <w:rsid w:val="00F60E3F"/>
    <w:rsid w:val="00F60EB0"/>
    <w:rsid w:val="00F6111C"/>
    <w:rsid w:val="00F61171"/>
    <w:rsid w:val="00F6133E"/>
    <w:rsid w:val="00F614C0"/>
    <w:rsid w:val="00F614CA"/>
    <w:rsid w:val="00F614D9"/>
    <w:rsid w:val="00F614E8"/>
    <w:rsid w:val="00F6162F"/>
    <w:rsid w:val="00F61647"/>
    <w:rsid w:val="00F616E9"/>
    <w:rsid w:val="00F61776"/>
    <w:rsid w:val="00F61870"/>
    <w:rsid w:val="00F61E40"/>
    <w:rsid w:val="00F61EB5"/>
    <w:rsid w:val="00F621FE"/>
    <w:rsid w:val="00F62C76"/>
    <w:rsid w:val="00F62CCC"/>
    <w:rsid w:val="00F62D8E"/>
    <w:rsid w:val="00F62E54"/>
    <w:rsid w:val="00F633B0"/>
    <w:rsid w:val="00F63455"/>
    <w:rsid w:val="00F637B4"/>
    <w:rsid w:val="00F639DD"/>
    <w:rsid w:val="00F63B1B"/>
    <w:rsid w:val="00F63C77"/>
    <w:rsid w:val="00F63C7B"/>
    <w:rsid w:val="00F641B1"/>
    <w:rsid w:val="00F64279"/>
    <w:rsid w:val="00F6450C"/>
    <w:rsid w:val="00F64546"/>
    <w:rsid w:val="00F645FC"/>
    <w:rsid w:val="00F64846"/>
    <w:rsid w:val="00F64E76"/>
    <w:rsid w:val="00F651CC"/>
    <w:rsid w:val="00F651D2"/>
    <w:rsid w:val="00F651DF"/>
    <w:rsid w:val="00F65310"/>
    <w:rsid w:val="00F65499"/>
    <w:rsid w:val="00F657CF"/>
    <w:rsid w:val="00F65808"/>
    <w:rsid w:val="00F6587D"/>
    <w:rsid w:val="00F65A11"/>
    <w:rsid w:val="00F65B03"/>
    <w:rsid w:val="00F65D0F"/>
    <w:rsid w:val="00F66161"/>
    <w:rsid w:val="00F661CD"/>
    <w:rsid w:val="00F6629E"/>
    <w:rsid w:val="00F662D1"/>
    <w:rsid w:val="00F663A9"/>
    <w:rsid w:val="00F6647A"/>
    <w:rsid w:val="00F66575"/>
    <w:rsid w:val="00F66767"/>
    <w:rsid w:val="00F667F7"/>
    <w:rsid w:val="00F669B2"/>
    <w:rsid w:val="00F66A00"/>
    <w:rsid w:val="00F66A39"/>
    <w:rsid w:val="00F66CBE"/>
    <w:rsid w:val="00F66CFB"/>
    <w:rsid w:val="00F66DA9"/>
    <w:rsid w:val="00F66E09"/>
    <w:rsid w:val="00F66FE3"/>
    <w:rsid w:val="00F676E7"/>
    <w:rsid w:val="00F677E0"/>
    <w:rsid w:val="00F67AF2"/>
    <w:rsid w:val="00F67D09"/>
    <w:rsid w:val="00F67DFF"/>
    <w:rsid w:val="00F67E01"/>
    <w:rsid w:val="00F67E46"/>
    <w:rsid w:val="00F67FA7"/>
    <w:rsid w:val="00F70317"/>
    <w:rsid w:val="00F7034A"/>
    <w:rsid w:val="00F706AE"/>
    <w:rsid w:val="00F70876"/>
    <w:rsid w:val="00F7093E"/>
    <w:rsid w:val="00F70C73"/>
    <w:rsid w:val="00F70F9F"/>
    <w:rsid w:val="00F710B6"/>
    <w:rsid w:val="00F71273"/>
    <w:rsid w:val="00F713A3"/>
    <w:rsid w:val="00F7151D"/>
    <w:rsid w:val="00F71631"/>
    <w:rsid w:val="00F71792"/>
    <w:rsid w:val="00F71A8F"/>
    <w:rsid w:val="00F71DD4"/>
    <w:rsid w:val="00F71FEB"/>
    <w:rsid w:val="00F72073"/>
    <w:rsid w:val="00F724FC"/>
    <w:rsid w:val="00F725E1"/>
    <w:rsid w:val="00F72705"/>
    <w:rsid w:val="00F7283E"/>
    <w:rsid w:val="00F72B30"/>
    <w:rsid w:val="00F730C3"/>
    <w:rsid w:val="00F7313D"/>
    <w:rsid w:val="00F7316C"/>
    <w:rsid w:val="00F731B4"/>
    <w:rsid w:val="00F7343B"/>
    <w:rsid w:val="00F73811"/>
    <w:rsid w:val="00F7395E"/>
    <w:rsid w:val="00F73CF3"/>
    <w:rsid w:val="00F73D45"/>
    <w:rsid w:val="00F73D79"/>
    <w:rsid w:val="00F73E10"/>
    <w:rsid w:val="00F740AB"/>
    <w:rsid w:val="00F7441F"/>
    <w:rsid w:val="00F7453A"/>
    <w:rsid w:val="00F7467E"/>
    <w:rsid w:val="00F74698"/>
    <w:rsid w:val="00F748C5"/>
    <w:rsid w:val="00F749FD"/>
    <w:rsid w:val="00F74A56"/>
    <w:rsid w:val="00F74CF6"/>
    <w:rsid w:val="00F74E33"/>
    <w:rsid w:val="00F751C8"/>
    <w:rsid w:val="00F75330"/>
    <w:rsid w:val="00F7533C"/>
    <w:rsid w:val="00F756C1"/>
    <w:rsid w:val="00F757D1"/>
    <w:rsid w:val="00F7583D"/>
    <w:rsid w:val="00F7595F"/>
    <w:rsid w:val="00F75987"/>
    <w:rsid w:val="00F75A79"/>
    <w:rsid w:val="00F75B66"/>
    <w:rsid w:val="00F75F95"/>
    <w:rsid w:val="00F76164"/>
    <w:rsid w:val="00F7625F"/>
    <w:rsid w:val="00F76333"/>
    <w:rsid w:val="00F76392"/>
    <w:rsid w:val="00F763B6"/>
    <w:rsid w:val="00F765F6"/>
    <w:rsid w:val="00F767B8"/>
    <w:rsid w:val="00F76A2A"/>
    <w:rsid w:val="00F76BD9"/>
    <w:rsid w:val="00F76CC9"/>
    <w:rsid w:val="00F76F0A"/>
    <w:rsid w:val="00F77172"/>
    <w:rsid w:val="00F77347"/>
    <w:rsid w:val="00F778F6"/>
    <w:rsid w:val="00F77A41"/>
    <w:rsid w:val="00F77A74"/>
    <w:rsid w:val="00F77D99"/>
    <w:rsid w:val="00F802BB"/>
    <w:rsid w:val="00F80318"/>
    <w:rsid w:val="00F80346"/>
    <w:rsid w:val="00F803D0"/>
    <w:rsid w:val="00F804A7"/>
    <w:rsid w:val="00F805AF"/>
    <w:rsid w:val="00F8062A"/>
    <w:rsid w:val="00F80703"/>
    <w:rsid w:val="00F80948"/>
    <w:rsid w:val="00F81387"/>
    <w:rsid w:val="00F817CC"/>
    <w:rsid w:val="00F8181B"/>
    <w:rsid w:val="00F81C37"/>
    <w:rsid w:val="00F81F44"/>
    <w:rsid w:val="00F81F59"/>
    <w:rsid w:val="00F81F5F"/>
    <w:rsid w:val="00F82134"/>
    <w:rsid w:val="00F822E3"/>
    <w:rsid w:val="00F8254F"/>
    <w:rsid w:val="00F825B1"/>
    <w:rsid w:val="00F82866"/>
    <w:rsid w:val="00F82A33"/>
    <w:rsid w:val="00F82A9E"/>
    <w:rsid w:val="00F82CBE"/>
    <w:rsid w:val="00F82D45"/>
    <w:rsid w:val="00F830C0"/>
    <w:rsid w:val="00F83198"/>
    <w:rsid w:val="00F831BC"/>
    <w:rsid w:val="00F8324A"/>
    <w:rsid w:val="00F83940"/>
    <w:rsid w:val="00F83C24"/>
    <w:rsid w:val="00F83D2E"/>
    <w:rsid w:val="00F841FB"/>
    <w:rsid w:val="00F84265"/>
    <w:rsid w:val="00F843AC"/>
    <w:rsid w:val="00F84421"/>
    <w:rsid w:val="00F8449B"/>
    <w:rsid w:val="00F8471A"/>
    <w:rsid w:val="00F8494C"/>
    <w:rsid w:val="00F84B44"/>
    <w:rsid w:val="00F84C4A"/>
    <w:rsid w:val="00F84D0B"/>
    <w:rsid w:val="00F84FD1"/>
    <w:rsid w:val="00F8503B"/>
    <w:rsid w:val="00F85413"/>
    <w:rsid w:val="00F85461"/>
    <w:rsid w:val="00F8566A"/>
    <w:rsid w:val="00F85691"/>
    <w:rsid w:val="00F85A10"/>
    <w:rsid w:val="00F85AA1"/>
    <w:rsid w:val="00F85C3C"/>
    <w:rsid w:val="00F85C94"/>
    <w:rsid w:val="00F85CE1"/>
    <w:rsid w:val="00F860E9"/>
    <w:rsid w:val="00F861E1"/>
    <w:rsid w:val="00F86326"/>
    <w:rsid w:val="00F869F6"/>
    <w:rsid w:val="00F86A45"/>
    <w:rsid w:val="00F86B82"/>
    <w:rsid w:val="00F86BFC"/>
    <w:rsid w:val="00F86C5B"/>
    <w:rsid w:val="00F86D3A"/>
    <w:rsid w:val="00F86D57"/>
    <w:rsid w:val="00F86DD0"/>
    <w:rsid w:val="00F87032"/>
    <w:rsid w:val="00F87094"/>
    <w:rsid w:val="00F8710B"/>
    <w:rsid w:val="00F87529"/>
    <w:rsid w:val="00F8752F"/>
    <w:rsid w:val="00F87603"/>
    <w:rsid w:val="00F87684"/>
    <w:rsid w:val="00F877D7"/>
    <w:rsid w:val="00F87AB3"/>
    <w:rsid w:val="00F87E3F"/>
    <w:rsid w:val="00F87F21"/>
    <w:rsid w:val="00F87F9B"/>
    <w:rsid w:val="00F90023"/>
    <w:rsid w:val="00F902EE"/>
    <w:rsid w:val="00F90300"/>
    <w:rsid w:val="00F905C5"/>
    <w:rsid w:val="00F909D8"/>
    <w:rsid w:val="00F90D3A"/>
    <w:rsid w:val="00F91176"/>
    <w:rsid w:val="00F911FB"/>
    <w:rsid w:val="00F912B3"/>
    <w:rsid w:val="00F913DC"/>
    <w:rsid w:val="00F91497"/>
    <w:rsid w:val="00F914B0"/>
    <w:rsid w:val="00F91530"/>
    <w:rsid w:val="00F91633"/>
    <w:rsid w:val="00F91711"/>
    <w:rsid w:val="00F919C5"/>
    <w:rsid w:val="00F91B10"/>
    <w:rsid w:val="00F91DDA"/>
    <w:rsid w:val="00F91E74"/>
    <w:rsid w:val="00F9203D"/>
    <w:rsid w:val="00F922CA"/>
    <w:rsid w:val="00F9238B"/>
    <w:rsid w:val="00F9258B"/>
    <w:rsid w:val="00F928D5"/>
    <w:rsid w:val="00F92989"/>
    <w:rsid w:val="00F92C42"/>
    <w:rsid w:val="00F92D0E"/>
    <w:rsid w:val="00F9315B"/>
    <w:rsid w:val="00F935B3"/>
    <w:rsid w:val="00F9397A"/>
    <w:rsid w:val="00F93A37"/>
    <w:rsid w:val="00F93C73"/>
    <w:rsid w:val="00F93F67"/>
    <w:rsid w:val="00F93FBB"/>
    <w:rsid w:val="00F94182"/>
    <w:rsid w:val="00F9431F"/>
    <w:rsid w:val="00F944D9"/>
    <w:rsid w:val="00F94B6E"/>
    <w:rsid w:val="00F94C33"/>
    <w:rsid w:val="00F94D52"/>
    <w:rsid w:val="00F94D5A"/>
    <w:rsid w:val="00F94DB3"/>
    <w:rsid w:val="00F94DEB"/>
    <w:rsid w:val="00F95339"/>
    <w:rsid w:val="00F9536B"/>
    <w:rsid w:val="00F95AB9"/>
    <w:rsid w:val="00F95BC1"/>
    <w:rsid w:val="00F95CEF"/>
    <w:rsid w:val="00F95D03"/>
    <w:rsid w:val="00F960D1"/>
    <w:rsid w:val="00F961A4"/>
    <w:rsid w:val="00F962D6"/>
    <w:rsid w:val="00F96452"/>
    <w:rsid w:val="00F96500"/>
    <w:rsid w:val="00F9695D"/>
    <w:rsid w:val="00F96AE9"/>
    <w:rsid w:val="00F96AF5"/>
    <w:rsid w:val="00F96D7A"/>
    <w:rsid w:val="00F96DDF"/>
    <w:rsid w:val="00F96E5A"/>
    <w:rsid w:val="00F97132"/>
    <w:rsid w:val="00F975EB"/>
    <w:rsid w:val="00F9764A"/>
    <w:rsid w:val="00F97737"/>
    <w:rsid w:val="00F97822"/>
    <w:rsid w:val="00F97A34"/>
    <w:rsid w:val="00F97A7B"/>
    <w:rsid w:val="00F97B96"/>
    <w:rsid w:val="00F97CB6"/>
    <w:rsid w:val="00FA011C"/>
    <w:rsid w:val="00FA02CF"/>
    <w:rsid w:val="00FA0481"/>
    <w:rsid w:val="00FA0486"/>
    <w:rsid w:val="00FA0518"/>
    <w:rsid w:val="00FA05D9"/>
    <w:rsid w:val="00FA05E3"/>
    <w:rsid w:val="00FA0650"/>
    <w:rsid w:val="00FA0774"/>
    <w:rsid w:val="00FA0949"/>
    <w:rsid w:val="00FA0EB8"/>
    <w:rsid w:val="00FA0EDB"/>
    <w:rsid w:val="00FA0EDF"/>
    <w:rsid w:val="00FA0F84"/>
    <w:rsid w:val="00FA1177"/>
    <w:rsid w:val="00FA11D3"/>
    <w:rsid w:val="00FA1210"/>
    <w:rsid w:val="00FA12EE"/>
    <w:rsid w:val="00FA131D"/>
    <w:rsid w:val="00FA13AC"/>
    <w:rsid w:val="00FA14C3"/>
    <w:rsid w:val="00FA1765"/>
    <w:rsid w:val="00FA1AE5"/>
    <w:rsid w:val="00FA2104"/>
    <w:rsid w:val="00FA210B"/>
    <w:rsid w:val="00FA24FD"/>
    <w:rsid w:val="00FA2C35"/>
    <w:rsid w:val="00FA2E9E"/>
    <w:rsid w:val="00FA2EC9"/>
    <w:rsid w:val="00FA31E7"/>
    <w:rsid w:val="00FA31F9"/>
    <w:rsid w:val="00FA3332"/>
    <w:rsid w:val="00FA336D"/>
    <w:rsid w:val="00FA3541"/>
    <w:rsid w:val="00FA3635"/>
    <w:rsid w:val="00FA37A4"/>
    <w:rsid w:val="00FA3AF8"/>
    <w:rsid w:val="00FA3E3C"/>
    <w:rsid w:val="00FA3FBC"/>
    <w:rsid w:val="00FA40B2"/>
    <w:rsid w:val="00FA413A"/>
    <w:rsid w:val="00FA4144"/>
    <w:rsid w:val="00FA42F1"/>
    <w:rsid w:val="00FA43E0"/>
    <w:rsid w:val="00FA440F"/>
    <w:rsid w:val="00FA464A"/>
    <w:rsid w:val="00FA4679"/>
    <w:rsid w:val="00FA472F"/>
    <w:rsid w:val="00FA4CDE"/>
    <w:rsid w:val="00FA4DDF"/>
    <w:rsid w:val="00FA523A"/>
    <w:rsid w:val="00FA53EB"/>
    <w:rsid w:val="00FA5516"/>
    <w:rsid w:val="00FA58F0"/>
    <w:rsid w:val="00FA5986"/>
    <w:rsid w:val="00FA5C71"/>
    <w:rsid w:val="00FA5CA8"/>
    <w:rsid w:val="00FA5D65"/>
    <w:rsid w:val="00FA645E"/>
    <w:rsid w:val="00FA6683"/>
    <w:rsid w:val="00FA672E"/>
    <w:rsid w:val="00FA6932"/>
    <w:rsid w:val="00FA69F7"/>
    <w:rsid w:val="00FA6A01"/>
    <w:rsid w:val="00FA6E7F"/>
    <w:rsid w:val="00FA7114"/>
    <w:rsid w:val="00FA741D"/>
    <w:rsid w:val="00FA7496"/>
    <w:rsid w:val="00FA77F8"/>
    <w:rsid w:val="00FA7B0E"/>
    <w:rsid w:val="00FA7B14"/>
    <w:rsid w:val="00FA7B20"/>
    <w:rsid w:val="00FA7BAF"/>
    <w:rsid w:val="00FB03E2"/>
    <w:rsid w:val="00FB0478"/>
    <w:rsid w:val="00FB052D"/>
    <w:rsid w:val="00FB0563"/>
    <w:rsid w:val="00FB0BB2"/>
    <w:rsid w:val="00FB0E00"/>
    <w:rsid w:val="00FB1185"/>
    <w:rsid w:val="00FB13CE"/>
    <w:rsid w:val="00FB14ED"/>
    <w:rsid w:val="00FB1543"/>
    <w:rsid w:val="00FB1961"/>
    <w:rsid w:val="00FB21A2"/>
    <w:rsid w:val="00FB22D7"/>
    <w:rsid w:val="00FB2379"/>
    <w:rsid w:val="00FB2F11"/>
    <w:rsid w:val="00FB3201"/>
    <w:rsid w:val="00FB3304"/>
    <w:rsid w:val="00FB3489"/>
    <w:rsid w:val="00FB34E7"/>
    <w:rsid w:val="00FB353F"/>
    <w:rsid w:val="00FB36BC"/>
    <w:rsid w:val="00FB3B90"/>
    <w:rsid w:val="00FB3BAE"/>
    <w:rsid w:val="00FB3CB7"/>
    <w:rsid w:val="00FB3D3B"/>
    <w:rsid w:val="00FB4043"/>
    <w:rsid w:val="00FB410E"/>
    <w:rsid w:val="00FB436C"/>
    <w:rsid w:val="00FB445B"/>
    <w:rsid w:val="00FB4484"/>
    <w:rsid w:val="00FB46FC"/>
    <w:rsid w:val="00FB48D9"/>
    <w:rsid w:val="00FB499D"/>
    <w:rsid w:val="00FB4B8A"/>
    <w:rsid w:val="00FB4D81"/>
    <w:rsid w:val="00FB4DAD"/>
    <w:rsid w:val="00FB4E1E"/>
    <w:rsid w:val="00FB4E64"/>
    <w:rsid w:val="00FB5152"/>
    <w:rsid w:val="00FB51E8"/>
    <w:rsid w:val="00FB5312"/>
    <w:rsid w:val="00FB54C3"/>
    <w:rsid w:val="00FB559C"/>
    <w:rsid w:val="00FB56F5"/>
    <w:rsid w:val="00FB5A98"/>
    <w:rsid w:val="00FB5C60"/>
    <w:rsid w:val="00FB5EF4"/>
    <w:rsid w:val="00FB5F8F"/>
    <w:rsid w:val="00FB60A6"/>
    <w:rsid w:val="00FB680E"/>
    <w:rsid w:val="00FB69B5"/>
    <w:rsid w:val="00FB6B73"/>
    <w:rsid w:val="00FB6B88"/>
    <w:rsid w:val="00FB6BAB"/>
    <w:rsid w:val="00FB6BEE"/>
    <w:rsid w:val="00FB7026"/>
    <w:rsid w:val="00FB70F3"/>
    <w:rsid w:val="00FB70FD"/>
    <w:rsid w:val="00FB772E"/>
    <w:rsid w:val="00FB7761"/>
    <w:rsid w:val="00FB7A0B"/>
    <w:rsid w:val="00FB7B61"/>
    <w:rsid w:val="00FB7C89"/>
    <w:rsid w:val="00FB7CB6"/>
    <w:rsid w:val="00FB7CDA"/>
    <w:rsid w:val="00FB7DAD"/>
    <w:rsid w:val="00FB7E3B"/>
    <w:rsid w:val="00FB7ED9"/>
    <w:rsid w:val="00FC0065"/>
    <w:rsid w:val="00FC0149"/>
    <w:rsid w:val="00FC0356"/>
    <w:rsid w:val="00FC062F"/>
    <w:rsid w:val="00FC06CA"/>
    <w:rsid w:val="00FC0754"/>
    <w:rsid w:val="00FC08C5"/>
    <w:rsid w:val="00FC0CCA"/>
    <w:rsid w:val="00FC0EF9"/>
    <w:rsid w:val="00FC106C"/>
    <w:rsid w:val="00FC11E2"/>
    <w:rsid w:val="00FC1279"/>
    <w:rsid w:val="00FC12A8"/>
    <w:rsid w:val="00FC15B5"/>
    <w:rsid w:val="00FC16C8"/>
    <w:rsid w:val="00FC1979"/>
    <w:rsid w:val="00FC1C5A"/>
    <w:rsid w:val="00FC22F8"/>
    <w:rsid w:val="00FC25C4"/>
    <w:rsid w:val="00FC2AD9"/>
    <w:rsid w:val="00FC34B3"/>
    <w:rsid w:val="00FC3569"/>
    <w:rsid w:val="00FC35C8"/>
    <w:rsid w:val="00FC38CE"/>
    <w:rsid w:val="00FC3AEE"/>
    <w:rsid w:val="00FC3BA5"/>
    <w:rsid w:val="00FC3BC0"/>
    <w:rsid w:val="00FC3FEB"/>
    <w:rsid w:val="00FC3FFF"/>
    <w:rsid w:val="00FC402B"/>
    <w:rsid w:val="00FC417E"/>
    <w:rsid w:val="00FC41FF"/>
    <w:rsid w:val="00FC424D"/>
    <w:rsid w:val="00FC42AD"/>
    <w:rsid w:val="00FC42E3"/>
    <w:rsid w:val="00FC4AA5"/>
    <w:rsid w:val="00FC4D96"/>
    <w:rsid w:val="00FC57CC"/>
    <w:rsid w:val="00FC5A77"/>
    <w:rsid w:val="00FC5BE6"/>
    <w:rsid w:val="00FC5C64"/>
    <w:rsid w:val="00FC5D44"/>
    <w:rsid w:val="00FC5E34"/>
    <w:rsid w:val="00FC614C"/>
    <w:rsid w:val="00FC61A7"/>
    <w:rsid w:val="00FC6238"/>
    <w:rsid w:val="00FC6335"/>
    <w:rsid w:val="00FC6522"/>
    <w:rsid w:val="00FC652C"/>
    <w:rsid w:val="00FC66D5"/>
    <w:rsid w:val="00FC6792"/>
    <w:rsid w:val="00FC6880"/>
    <w:rsid w:val="00FC6A3F"/>
    <w:rsid w:val="00FC74B8"/>
    <w:rsid w:val="00FC7656"/>
    <w:rsid w:val="00FC7691"/>
    <w:rsid w:val="00FC76AE"/>
    <w:rsid w:val="00FC7951"/>
    <w:rsid w:val="00FC7985"/>
    <w:rsid w:val="00FC7EAE"/>
    <w:rsid w:val="00FD0015"/>
    <w:rsid w:val="00FD01E5"/>
    <w:rsid w:val="00FD0490"/>
    <w:rsid w:val="00FD0637"/>
    <w:rsid w:val="00FD091F"/>
    <w:rsid w:val="00FD0B09"/>
    <w:rsid w:val="00FD0B2B"/>
    <w:rsid w:val="00FD0C55"/>
    <w:rsid w:val="00FD0E6E"/>
    <w:rsid w:val="00FD0F75"/>
    <w:rsid w:val="00FD0FC4"/>
    <w:rsid w:val="00FD1005"/>
    <w:rsid w:val="00FD1063"/>
    <w:rsid w:val="00FD11AA"/>
    <w:rsid w:val="00FD1361"/>
    <w:rsid w:val="00FD143B"/>
    <w:rsid w:val="00FD146E"/>
    <w:rsid w:val="00FD159D"/>
    <w:rsid w:val="00FD1AAA"/>
    <w:rsid w:val="00FD1B07"/>
    <w:rsid w:val="00FD1B91"/>
    <w:rsid w:val="00FD1DFA"/>
    <w:rsid w:val="00FD1E0A"/>
    <w:rsid w:val="00FD1E6A"/>
    <w:rsid w:val="00FD1F8A"/>
    <w:rsid w:val="00FD218B"/>
    <w:rsid w:val="00FD236B"/>
    <w:rsid w:val="00FD24A5"/>
    <w:rsid w:val="00FD2554"/>
    <w:rsid w:val="00FD269D"/>
    <w:rsid w:val="00FD26A0"/>
    <w:rsid w:val="00FD2785"/>
    <w:rsid w:val="00FD2858"/>
    <w:rsid w:val="00FD2914"/>
    <w:rsid w:val="00FD2FDA"/>
    <w:rsid w:val="00FD31C7"/>
    <w:rsid w:val="00FD333E"/>
    <w:rsid w:val="00FD33FC"/>
    <w:rsid w:val="00FD36BF"/>
    <w:rsid w:val="00FD3730"/>
    <w:rsid w:val="00FD37B8"/>
    <w:rsid w:val="00FD387F"/>
    <w:rsid w:val="00FD3941"/>
    <w:rsid w:val="00FD3A47"/>
    <w:rsid w:val="00FD3ADE"/>
    <w:rsid w:val="00FD3B08"/>
    <w:rsid w:val="00FD4101"/>
    <w:rsid w:val="00FD414E"/>
    <w:rsid w:val="00FD44AB"/>
    <w:rsid w:val="00FD458F"/>
    <w:rsid w:val="00FD465C"/>
    <w:rsid w:val="00FD4806"/>
    <w:rsid w:val="00FD49CA"/>
    <w:rsid w:val="00FD4A1C"/>
    <w:rsid w:val="00FD4BA4"/>
    <w:rsid w:val="00FD4D72"/>
    <w:rsid w:val="00FD5245"/>
    <w:rsid w:val="00FD534E"/>
    <w:rsid w:val="00FD56C7"/>
    <w:rsid w:val="00FD5746"/>
    <w:rsid w:val="00FD5A99"/>
    <w:rsid w:val="00FD5CBB"/>
    <w:rsid w:val="00FD5E7A"/>
    <w:rsid w:val="00FD64FA"/>
    <w:rsid w:val="00FD6564"/>
    <w:rsid w:val="00FD6747"/>
    <w:rsid w:val="00FD6B74"/>
    <w:rsid w:val="00FD6C83"/>
    <w:rsid w:val="00FD6D45"/>
    <w:rsid w:val="00FD6F22"/>
    <w:rsid w:val="00FD7020"/>
    <w:rsid w:val="00FD70A3"/>
    <w:rsid w:val="00FD70AE"/>
    <w:rsid w:val="00FD73B9"/>
    <w:rsid w:val="00FD758B"/>
    <w:rsid w:val="00FD766F"/>
    <w:rsid w:val="00FD77E8"/>
    <w:rsid w:val="00FE001E"/>
    <w:rsid w:val="00FE002E"/>
    <w:rsid w:val="00FE0305"/>
    <w:rsid w:val="00FE0468"/>
    <w:rsid w:val="00FE04E9"/>
    <w:rsid w:val="00FE05E6"/>
    <w:rsid w:val="00FE063B"/>
    <w:rsid w:val="00FE0902"/>
    <w:rsid w:val="00FE0A40"/>
    <w:rsid w:val="00FE0C8A"/>
    <w:rsid w:val="00FE0CE6"/>
    <w:rsid w:val="00FE10A4"/>
    <w:rsid w:val="00FE14A4"/>
    <w:rsid w:val="00FE14D8"/>
    <w:rsid w:val="00FE14E1"/>
    <w:rsid w:val="00FE1584"/>
    <w:rsid w:val="00FE17BD"/>
    <w:rsid w:val="00FE180F"/>
    <w:rsid w:val="00FE1BAE"/>
    <w:rsid w:val="00FE1D90"/>
    <w:rsid w:val="00FE1F2C"/>
    <w:rsid w:val="00FE2398"/>
    <w:rsid w:val="00FE2471"/>
    <w:rsid w:val="00FE2883"/>
    <w:rsid w:val="00FE2C55"/>
    <w:rsid w:val="00FE30D2"/>
    <w:rsid w:val="00FE30D7"/>
    <w:rsid w:val="00FE3230"/>
    <w:rsid w:val="00FE328B"/>
    <w:rsid w:val="00FE3642"/>
    <w:rsid w:val="00FE3681"/>
    <w:rsid w:val="00FE36D5"/>
    <w:rsid w:val="00FE3956"/>
    <w:rsid w:val="00FE39B3"/>
    <w:rsid w:val="00FE3BBF"/>
    <w:rsid w:val="00FE3C2B"/>
    <w:rsid w:val="00FE3E89"/>
    <w:rsid w:val="00FE3F5B"/>
    <w:rsid w:val="00FE403F"/>
    <w:rsid w:val="00FE411E"/>
    <w:rsid w:val="00FE4689"/>
    <w:rsid w:val="00FE4764"/>
    <w:rsid w:val="00FE4878"/>
    <w:rsid w:val="00FE489D"/>
    <w:rsid w:val="00FE4979"/>
    <w:rsid w:val="00FE4A68"/>
    <w:rsid w:val="00FE5084"/>
    <w:rsid w:val="00FE515A"/>
    <w:rsid w:val="00FE51C6"/>
    <w:rsid w:val="00FE5421"/>
    <w:rsid w:val="00FE5624"/>
    <w:rsid w:val="00FE5746"/>
    <w:rsid w:val="00FE5920"/>
    <w:rsid w:val="00FE59AA"/>
    <w:rsid w:val="00FE59B4"/>
    <w:rsid w:val="00FE5D2C"/>
    <w:rsid w:val="00FE5D34"/>
    <w:rsid w:val="00FE5E48"/>
    <w:rsid w:val="00FE5FBF"/>
    <w:rsid w:val="00FE62E1"/>
    <w:rsid w:val="00FE6337"/>
    <w:rsid w:val="00FE6563"/>
    <w:rsid w:val="00FE6604"/>
    <w:rsid w:val="00FE69D7"/>
    <w:rsid w:val="00FE6BCE"/>
    <w:rsid w:val="00FE6C25"/>
    <w:rsid w:val="00FE6DBB"/>
    <w:rsid w:val="00FE7454"/>
    <w:rsid w:val="00FE7B78"/>
    <w:rsid w:val="00FE7C0B"/>
    <w:rsid w:val="00FE7D93"/>
    <w:rsid w:val="00FF033A"/>
    <w:rsid w:val="00FF0566"/>
    <w:rsid w:val="00FF0591"/>
    <w:rsid w:val="00FF05DC"/>
    <w:rsid w:val="00FF05FF"/>
    <w:rsid w:val="00FF0749"/>
    <w:rsid w:val="00FF088B"/>
    <w:rsid w:val="00FF0964"/>
    <w:rsid w:val="00FF0F67"/>
    <w:rsid w:val="00FF0F89"/>
    <w:rsid w:val="00FF11DB"/>
    <w:rsid w:val="00FF1477"/>
    <w:rsid w:val="00FF14D0"/>
    <w:rsid w:val="00FF155A"/>
    <w:rsid w:val="00FF16AF"/>
    <w:rsid w:val="00FF16F2"/>
    <w:rsid w:val="00FF171A"/>
    <w:rsid w:val="00FF17F1"/>
    <w:rsid w:val="00FF191D"/>
    <w:rsid w:val="00FF1C2E"/>
    <w:rsid w:val="00FF1D7E"/>
    <w:rsid w:val="00FF1E65"/>
    <w:rsid w:val="00FF1F9B"/>
    <w:rsid w:val="00FF202E"/>
    <w:rsid w:val="00FF20E9"/>
    <w:rsid w:val="00FF242E"/>
    <w:rsid w:val="00FF2625"/>
    <w:rsid w:val="00FF2B42"/>
    <w:rsid w:val="00FF2BD5"/>
    <w:rsid w:val="00FF2CE8"/>
    <w:rsid w:val="00FF2D5B"/>
    <w:rsid w:val="00FF330C"/>
    <w:rsid w:val="00FF3431"/>
    <w:rsid w:val="00FF34B7"/>
    <w:rsid w:val="00FF35CB"/>
    <w:rsid w:val="00FF3720"/>
    <w:rsid w:val="00FF3759"/>
    <w:rsid w:val="00FF3B7F"/>
    <w:rsid w:val="00FF4089"/>
    <w:rsid w:val="00FF41A0"/>
    <w:rsid w:val="00FF42F3"/>
    <w:rsid w:val="00FF4B0C"/>
    <w:rsid w:val="00FF4B6F"/>
    <w:rsid w:val="00FF4E68"/>
    <w:rsid w:val="00FF4F92"/>
    <w:rsid w:val="00FF5034"/>
    <w:rsid w:val="00FF5143"/>
    <w:rsid w:val="00FF5224"/>
    <w:rsid w:val="00FF526D"/>
    <w:rsid w:val="00FF53AA"/>
    <w:rsid w:val="00FF53EB"/>
    <w:rsid w:val="00FF54BA"/>
    <w:rsid w:val="00FF54EB"/>
    <w:rsid w:val="00FF5A4B"/>
    <w:rsid w:val="00FF5E63"/>
    <w:rsid w:val="00FF62B1"/>
    <w:rsid w:val="00FF67FC"/>
    <w:rsid w:val="00FF6822"/>
    <w:rsid w:val="00FF6A1A"/>
    <w:rsid w:val="00FF6A5A"/>
    <w:rsid w:val="00FF6CC5"/>
    <w:rsid w:val="00FF6CF4"/>
    <w:rsid w:val="00FF6D03"/>
    <w:rsid w:val="00FF6D58"/>
    <w:rsid w:val="00FF6DB5"/>
    <w:rsid w:val="00FF6E01"/>
    <w:rsid w:val="00FF6F4A"/>
    <w:rsid w:val="00FF7208"/>
    <w:rsid w:val="00FF73D0"/>
    <w:rsid w:val="00FF7556"/>
    <w:rsid w:val="00FF76EE"/>
    <w:rsid w:val="00FF7740"/>
    <w:rsid w:val="00FF79B5"/>
    <w:rsid w:val="00FF7AB1"/>
    <w:rsid w:val="00FF7B69"/>
    <w:rsid w:val="00FF7B85"/>
    <w:rsid w:val="01243CF2"/>
    <w:rsid w:val="0185EB20"/>
    <w:rsid w:val="019362EA"/>
    <w:rsid w:val="01CFB1D5"/>
    <w:rsid w:val="01E69DA3"/>
    <w:rsid w:val="021C3C72"/>
    <w:rsid w:val="0289B671"/>
    <w:rsid w:val="02C1C8CA"/>
    <w:rsid w:val="02CA0F17"/>
    <w:rsid w:val="02F6892B"/>
    <w:rsid w:val="036FFA2B"/>
    <w:rsid w:val="038DC773"/>
    <w:rsid w:val="03DE065E"/>
    <w:rsid w:val="04C2128A"/>
    <w:rsid w:val="05878A89"/>
    <w:rsid w:val="064E246E"/>
    <w:rsid w:val="066F1704"/>
    <w:rsid w:val="066FC554"/>
    <w:rsid w:val="0684835C"/>
    <w:rsid w:val="0719C7B2"/>
    <w:rsid w:val="09311C29"/>
    <w:rsid w:val="0ACBF517"/>
    <w:rsid w:val="0B864831"/>
    <w:rsid w:val="0BF7F0CB"/>
    <w:rsid w:val="0C5F474D"/>
    <w:rsid w:val="0CE3A6EB"/>
    <w:rsid w:val="0DAD9B3E"/>
    <w:rsid w:val="0DC00922"/>
    <w:rsid w:val="0EA8646C"/>
    <w:rsid w:val="0EB90631"/>
    <w:rsid w:val="10699C4A"/>
    <w:rsid w:val="10E807B4"/>
    <w:rsid w:val="11E662DF"/>
    <w:rsid w:val="122DBF25"/>
    <w:rsid w:val="13D0E4E5"/>
    <w:rsid w:val="13E1EF32"/>
    <w:rsid w:val="141204DA"/>
    <w:rsid w:val="156FD814"/>
    <w:rsid w:val="15CB1AEE"/>
    <w:rsid w:val="16512788"/>
    <w:rsid w:val="16D0267C"/>
    <w:rsid w:val="16D739E9"/>
    <w:rsid w:val="177FC01E"/>
    <w:rsid w:val="178B05EB"/>
    <w:rsid w:val="17C3FA96"/>
    <w:rsid w:val="1841532D"/>
    <w:rsid w:val="1884C8BF"/>
    <w:rsid w:val="18B4E08F"/>
    <w:rsid w:val="19CE1B6E"/>
    <w:rsid w:val="1A163929"/>
    <w:rsid w:val="1A219784"/>
    <w:rsid w:val="1ACF5369"/>
    <w:rsid w:val="1AEBE818"/>
    <w:rsid w:val="1BDEBC22"/>
    <w:rsid w:val="1C06D582"/>
    <w:rsid w:val="1C629CA3"/>
    <w:rsid w:val="1C9B3BF6"/>
    <w:rsid w:val="1CD1C69A"/>
    <w:rsid w:val="1CDBEDE4"/>
    <w:rsid w:val="1CEDB720"/>
    <w:rsid w:val="1CFA673C"/>
    <w:rsid w:val="1D2C2F0E"/>
    <w:rsid w:val="1D473E5D"/>
    <w:rsid w:val="1DF4A685"/>
    <w:rsid w:val="1E22F162"/>
    <w:rsid w:val="1E97D8E7"/>
    <w:rsid w:val="1FABDF88"/>
    <w:rsid w:val="1FC5D2F6"/>
    <w:rsid w:val="2057C7CE"/>
    <w:rsid w:val="2084563C"/>
    <w:rsid w:val="20970714"/>
    <w:rsid w:val="209C298B"/>
    <w:rsid w:val="2144DD74"/>
    <w:rsid w:val="2251754B"/>
    <w:rsid w:val="22F1EF94"/>
    <w:rsid w:val="232EA4C8"/>
    <w:rsid w:val="242FF15B"/>
    <w:rsid w:val="245328D3"/>
    <w:rsid w:val="2467EC6B"/>
    <w:rsid w:val="246988B4"/>
    <w:rsid w:val="24E28C23"/>
    <w:rsid w:val="25CA5348"/>
    <w:rsid w:val="2676C045"/>
    <w:rsid w:val="26A34882"/>
    <w:rsid w:val="26E3112A"/>
    <w:rsid w:val="2780E2CC"/>
    <w:rsid w:val="27E00A60"/>
    <w:rsid w:val="29529E4A"/>
    <w:rsid w:val="295C56B8"/>
    <w:rsid w:val="2985D8ED"/>
    <w:rsid w:val="2A3DF0D0"/>
    <w:rsid w:val="2AD064DD"/>
    <w:rsid w:val="2B869ADC"/>
    <w:rsid w:val="2E0E6C55"/>
    <w:rsid w:val="2E135FB6"/>
    <w:rsid w:val="2E179F99"/>
    <w:rsid w:val="2E4534AD"/>
    <w:rsid w:val="2E98D417"/>
    <w:rsid w:val="2F01FC77"/>
    <w:rsid w:val="2F2B9D3F"/>
    <w:rsid w:val="2F469C4C"/>
    <w:rsid w:val="2FFABDCA"/>
    <w:rsid w:val="305A518C"/>
    <w:rsid w:val="30BA0738"/>
    <w:rsid w:val="30D5DFE9"/>
    <w:rsid w:val="32975CEE"/>
    <w:rsid w:val="331F52FE"/>
    <w:rsid w:val="3398D383"/>
    <w:rsid w:val="33F405E5"/>
    <w:rsid w:val="34956A7E"/>
    <w:rsid w:val="34C91741"/>
    <w:rsid w:val="34D5B597"/>
    <w:rsid w:val="34F51935"/>
    <w:rsid w:val="359CBC00"/>
    <w:rsid w:val="3647D276"/>
    <w:rsid w:val="36E1D1FD"/>
    <w:rsid w:val="37201FEC"/>
    <w:rsid w:val="374DE879"/>
    <w:rsid w:val="37536F10"/>
    <w:rsid w:val="3830E8DC"/>
    <w:rsid w:val="3867EB0A"/>
    <w:rsid w:val="3888C3A9"/>
    <w:rsid w:val="3906269D"/>
    <w:rsid w:val="39366A7C"/>
    <w:rsid w:val="393B2F92"/>
    <w:rsid w:val="395F1F0A"/>
    <w:rsid w:val="397E3B64"/>
    <w:rsid w:val="3A3E62A7"/>
    <w:rsid w:val="3AD098DF"/>
    <w:rsid w:val="3B83B17C"/>
    <w:rsid w:val="3B890765"/>
    <w:rsid w:val="3BC60A8A"/>
    <w:rsid w:val="3D2D718B"/>
    <w:rsid w:val="3D58F16C"/>
    <w:rsid w:val="3E3161F9"/>
    <w:rsid w:val="3E4879A5"/>
    <w:rsid w:val="3E61DC49"/>
    <w:rsid w:val="3E827C2A"/>
    <w:rsid w:val="3F33D64F"/>
    <w:rsid w:val="3F482D63"/>
    <w:rsid w:val="3F686330"/>
    <w:rsid w:val="40421733"/>
    <w:rsid w:val="40E9D9A8"/>
    <w:rsid w:val="40F158EA"/>
    <w:rsid w:val="4172A9D9"/>
    <w:rsid w:val="41865D67"/>
    <w:rsid w:val="41CCF9C3"/>
    <w:rsid w:val="41FADF61"/>
    <w:rsid w:val="43D13D26"/>
    <w:rsid w:val="43D66C43"/>
    <w:rsid w:val="43E9F294"/>
    <w:rsid w:val="466744DF"/>
    <w:rsid w:val="46E9833C"/>
    <w:rsid w:val="472337C9"/>
    <w:rsid w:val="47B714B0"/>
    <w:rsid w:val="48A25582"/>
    <w:rsid w:val="48E633D9"/>
    <w:rsid w:val="4918462F"/>
    <w:rsid w:val="49195626"/>
    <w:rsid w:val="49489A86"/>
    <w:rsid w:val="49800AAB"/>
    <w:rsid w:val="49B7E376"/>
    <w:rsid w:val="49C82052"/>
    <w:rsid w:val="49F55E89"/>
    <w:rsid w:val="4ACBE165"/>
    <w:rsid w:val="4B0A3B97"/>
    <w:rsid w:val="4CC960E8"/>
    <w:rsid w:val="4D38C305"/>
    <w:rsid w:val="4E0F50EE"/>
    <w:rsid w:val="4E27393D"/>
    <w:rsid w:val="4E6E63B6"/>
    <w:rsid w:val="4E715EA2"/>
    <w:rsid w:val="4ED18D36"/>
    <w:rsid w:val="4F0ABCC8"/>
    <w:rsid w:val="4F434680"/>
    <w:rsid w:val="4F7DCED5"/>
    <w:rsid w:val="5028EB99"/>
    <w:rsid w:val="50303546"/>
    <w:rsid w:val="50BBCED4"/>
    <w:rsid w:val="512CD2B9"/>
    <w:rsid w:val="517F01E1"/>
    <w:rsid w:val="5230948D"/>
    <w:rsid w:val="52B0B799"/>
    <w:rsid w:val="52C94C55"/>
    <w:rsid w:val="534CD3D1"/>
    <w:rsid w:val="53E09ECA"/>
    <w:rsid w:val="547ABE0A"/>
    <w:rsid w:val="54C0758B"/>
    <w:rsid w:val="54EC53A0"/>
    <w:rsid w:val="55008AA1"/>
    <w:rsid w:val="55219E37"/>
    <w:rsid w:val="55BBF505"/>
    <w:rsid w:val="560AA7D7"/>
    <w:rsid w:val="560AE42E"/>
    <w:rsid w:val="5631210A"/>
    <w:rsid w:val="5757B4AD"/>
    <w:rsid w:val="57718F8C"/>
    <w:rsid w:val="57A63CFC"/>
    <w:rsid w:val="57D3FFB6"/>
    <w:rsid w:val="5893A4CB"/>
    <w:rsid w:val="596B6907"/>
    <w:rsid w:val="59B37E23"/>
    <w:rsid w:val="5A6179F2"/>
    <w:rsid w:val="5A74F57F"/>
    <w:rsid w:val="5B29C266"/>
    <w:rsid w:val="5B4C7A8F"/>
    <w:rsid w:val="5B68B204"/>
    <w:rsid w:val="5CB7A8CD"/>
    <w:rsid w:val="5D8144CC"/>
    <w:rsid w:val="5EE717B0"/>
    <w:rsid w:val="5FDCAD0E"/>
    <w:rsid w:val="60665C69"/>
    <w:rsid w:val="609A1D47"/>
    <w:rsid w:val="60BB77F5"/>
    <w:rsid w:val="62AE2E9A"/>
    <w:rsid w:val="62E051DF"/>
    <w:rsid w:val="63E7A0CA"/>
    <w:rsid w:val="6431CF16"/>
    <w:rsid w:val="6444F1A1"/>
    <w:rsid w:val="64847F6E"/>
    <w:rsid w:val="64ABBF7F"/>
    <w:rsid w:val="64D41790"/>
    <w:rsid w:val="663F18C4"/>
    <w:rsid w:val="669F0AD8"/>
    <w:rsid w:val="672676CB"/>
    <w:rsid w:val="67877664"/>
    <w:rsid w:val="67FC0AC1"/>
    <w:rsid w:val="680B4D81"/>
    <w:rsid w:val="68FFB136"/>
    <w:rsid w:val="696A09DE"/>
    <w:rsid w:val="69A78D5F"/>
    <w:rsid w:val="6A40379F"/>
    <w:rsid w:val="6BD304E8"/>
    <w:rsid w:val="6BD4CF6D"/>
    <w:rsid w:val="6C35DCDB"/>
    <w:rsid w:val="6C38337E"/>
    <w:rsid w:val="6C65A99A"/>
    <w:rsid w:val="6D20D57D"/>
    <w:rsid w:val="6D385FC9"/>
    <w:rsid w:val="6E48384F"/>
    <w:rsid w:val="6E6A8054"/>
    <w:rsid w:val="6E6DA805"/>
    <w:rsid w:val="6EB367FD"/>
    <w:rsid w:val="6EB940CA"/>
    <w:rsid w:val="6EFE11F8"/>
    <w:rsid w:val="6F2AFC1C"/>
    <w:rsid w:val="6F609813"/>
    <w:rsid w:val="703D7862"/>
    <w:rsid w:val="70451194"/>
    <w:rsid w:val="705A4FDA"/>
    <w:rsid w:val="70794321"/>
    <w:rsid w:val="71F0DC46"/>
    <w:rsid w:val="72BFDFD4"/>
    <w:rsid w:val="736C8E19"/>
    <w:rsid w:val="738B25B4"/>
    <w:rsid w:val="73E63622"/>
    <w:rsid w:val="7475FCEC"/>
    <w:rsid w:val="747C7A5C"/>
    <w:rsid w:val="74894863"/>
    <w:rsid w:val="749A9EF1"/>
    <w:rsid w:val="7517EE84"/>
    <w:rsid w:val="7536C3CA"/>
    <w:rsid w:val="76F138A1"/>
    <w:rsid w:val="777EF860"/>
    <w:rsid w:val="77F3A158"/>
    <w:rsid w:val="780F31BF"/>
    <w:rsid w:val="78DDE917"/>
    <w:rsid w:val="78F97C04"/>
    <w:rsid w:val="7908E4B6"/>
    <w:rsid w:val="7971D842"/>
    <w:rsid w:val="7A01FA85"/>
    <w:rsid w:val="7AF01C37"/>
    <w:rsid w:val="7BD9FF98"/>
    <w:rsid w:val="7C138006"/>
    <w:rsid w:val="7C297DFC"/>
    <w:rsid w:val="7C7FFB49"/>
    <w:rsid w:val="7D08E345"/>
    <w:rsid w:val="7D5FF7BD"/>
    <w:rsid w:val="7E2FE7F0"/>
    <w:rsid w:val="7FB79C0B"/>
    <w:rsid w:val="7FF9A26D"/>
    <w:rsid w:val="7FFE7D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0195387C-4B61-4EA3-BF79-B398458FB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57A5"/>
    <w:pPr>
      <w:spacing w:after="160" w:line="278" w:lineRule="auto"/>
    </w:pPr>
    <w:rPr>
      <w:rFonts w:asciiTheme="minorHAnsi" w:eastAsiaTheme="minorEastAsia" w:hAnsiTheme="minorHAnsi" w:cstheme="minorBidi"/>
      <w:kern w:val="2"/>
      <w:sz w:val="24"/>
      <w:szCs w:val="24"/>
      <w:lang w:val="en-GB" w:eastAsia="ko-KR"/>
      <w14:ligatures w14:val="standardContextual"/>
    </w:rPr>
  </w:style>
  <w:style w:type="paragraph" w:styleId="Heading1">
    <w:name w:val="heading 1"/>
    <w:aliases w:val="H1,h1,Heading 1 3GPP"/>
    <w:next w:val="Normal"/>
    <w:link w:val="Heading1Char"/>
    <w:uiPriority w:val="9"/>
    <w:qFormat/>
    <w:rsid w:val="00392319"/>
    <w:pPr>
      <w:keepNext/>
      <w:keepLines/>
      <w:pBdr>
        <w:top w:val="single" w:sz="12" w:space="1" w:color="auto"/>
      </w:pBdr>
      <w:spacing w:before="240" w:after="120"/>
      <w:ind w:left="432" w:hanging="432"/>
      <w:outlineLvl w:val="0"/>
    </w:pPr>
    <w:rPr>
      <w:rFonts w:ascii="Arial" w:eastAsiaTheme="majorEastAsia" w:hAnsi="Arial" w:cstheme="majorBidi"/>
      <w:sz w:val="36"/>
      <w:szCs w:val="32"/>
      <w:lang w:val="fi-FI"/>
    </w:rPr>
  </w:style>
  <w:style w:type="paragraph" w:styleId="Heading2">
    <w:name w:val="heading 2"/>
    <w:aliases w:val="H2,h2,DO NOT USE_h2,h21,Heading 2 3GPP"/>
    <w:basedOn w:val="Heading1"/>
    <w:next w:val="Normal"/>
    <w:link w:val="Heading2Char"/>
    <w:autoRedefine/>
    <w:qFormat/>
    <w:rsid w:val="00591EC6"/>
    <w:pPr>
      <w:numPr>
        <w:numId w:val="6"/>
      </w:numPr>
      <w:pBdr>
        <w:top w:val="none" w:sz="0" w:space="0" w:color="auto"/>
      </w:pBdr>
      <w:overflowPunct w:val="0"/>
      <w:autoSpaceDE w:val="0"/>
      <w:autoSpaceDN w:val="0"/>
      <w:adjustRightInd w:val="0"/>
      <w:spacing w:before="180" w:after="180"/>
      <w:textAlignment w:val="baseline"/>
      <w:outlineLvl w:val="1"/>
    </w:pPr>
    <w:rPr>
      <w:rFonts w:eastAsia="Times New Roman" w:cs="Times New Roman"/>
      <w:sz w:val="32"/>
      <w:szCs w:val="20"/>
      <w:lang w:val="en-GB" w:eastAsia="en-GB"/>
    </w:rPr>
  </w:style>
  <w:style w:type="paragraph" w:styleId="Heading3">
    <w:name w:val="heading 3"/>
    <w:aliases w:val="Heading 3 3GPP"/>
    <w:basedOn w:val="Heading2"/>
    <w:next w:val="Normal"/>
    <w:link w:val="Heading3Char"/>
    <w:autoRedefine/>
    <w:qFormat/>
    <w:rsid w:val="00CA3D78"/>
    <w:pPr>
      <w:numPr>
        <w:numId w:val="0"/>
      </w:numPr>
      <w:spacing w:before="120"/>
      <w:ind w:left="360"/>
      <w:outlineLvl w:val="2"/>
    </w:pPr>
    <w:rPr>
      <w:sz w:val="28"/>
    </w:rPr>
  </w:style>
  <w:style w:type="paragraph" w:styleId="Heading4">
    <w:name w:val="heading 4"/>
    <w:basedOn w:val="Heading3"/>
    <w:next w:val="Normal"/>
    <w:link w:val="Heading4Char"/>
    <w:autoRedefine/>
    <w:qFormat/>
    <w:rsid w:val="00D942BF"/>
    <w:pPr>
      <w:ind w:left="567"/>
      <w:jc w:val="both"/>
      <w:outlineLvl w:val="3"/>
    </w:pPr>
    <w:rPr>
      <w:sz w:val="24"/>
    </w:rPr>
  </w:style>
  <w:style w:type="paragraph" w:styleId="Heading5">
    <w:name w:val="heading 5"/>
    <w:basedOn w:val="Heading4"/>
    <w:next w:val="Normal"/>
    <w:qFormat/>
    <w:rsid w:val="005831DD"/>
    <w:pPr>
      <w:ind w:left="1008" w:hanging="1008"/>
      <w:outlineLvl w:val="4"/>
    </w:pPr>
    <w:rPr>
      <w:sz w:val="22"/>
    </w:rPr>
  </w:style>
  <w:style w:type="paragraph" w:styleId="Heading6">
    <w:name w:val="heading 6"/>
    <w:basedOn w:val="H6"/>
    <w:next w:val="Normal"/>
    <w:qFormat/>
    <w:rsid w:val="005831DD"/>
    <w:pPr>
      <w:numPr>
        <w:ilvl w:val="5"/>
        <w:numId w:val="4"/>
      </w:numPr>
      <w:outlineLvl w:val="5"/>
    </w:pPr>
  </w:style>
  <w:style w:type="paragraph" w:styleId="Heading7">
    <w:name w:val="heading 7"/>
    <w:basedOn w:val="H6"/>
    <w:next w:val="Normal"/>
    <w:qFormat/>
    <w:rsid w:val="005831DD"/>
    <w:pPr>
      <w:numPr>
        <w:ilvl w:val="6"/>
        <w:numId w:val="4"/>
      </w:numPr>
      <w:outlineLvl w:val="6"/>
    </w:pPr>
  </w:style>
  <w:style w:type="paragraph" w:styleId="Heading8">
    <w:name w:val="heading 8"/>
    <w:basedOn w:val="Heading1"/>
    <w:next w:val="Normal"/>
    <w:qFormat/>
    <w:rsid w:val="005831DD"/>
    <w:pPr>
      <w:ind w:left="1440" w:hanging="1440"/>
      <w:outlineLvl w:val="7"/>
    </w:pPr>
  </w:style>
  <w:style w:type="paragraph" w:styleId="Heading9">
    <w:name w:val="heading 9"/>
    <w:basedOn w:val="Heading8"/>
    <w:next w:val="Normal"/>
    <w:qFormat/>
    <w:rsid w:val="005831DD"/>
    <w:pPr>
      <w:numPr>
        <w:ilvl w:val="8"/>
        <w:numId w:val="4"/>
      </w:numPr>
      <w:outlineLvl w:val="8"/>
    </w:pPr>
  </w:style>
  <w:style w:type="character" w:default="1" w:styleId="DefaultParagraphFont">
    <w:name w:val="Default Paragraph Font"/>
    <w:uiPriority w:val="1"/>
    <w:semiHidden/>
    <w:unhideWhenUsed/>
    <w:rsid w:val="000757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57A5"/>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0"/>
      <w:ind w:left="1540"/>
    </w:pPr>
  </w:style>
  <w:style w:type="paragraph" w:styleId="TOC1">
    <w:name w:val="toc 1"/>
    <w:aliases w:val="TOC_Proposals"/>
    <w:autoRedefine/>
    <w:uiPriority w:val="39"/>
    <w:rsid w:val="008216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Calibri" w:hAnsi="Calibri"/>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rPr>
      <w:i w:val="0"/>
      <w:iCs w:val="0"/>
    </w:rPr>
  </w:style>
  <w:style w:type="paragraph" w:styleId="TOC4">
    <w:name w:val="toc 4"/>
    <w:basedOn w:val="TOC3"/>
    <w:uiPriority w:val="39"/>
    <w:rsid w:val="005831DD"/>
    <w:pPr>
      <w:ind w:left="1418" w:hanging="1418"/>
    </w:pPr>
    <w:rPr>
      <w:b/>
      <w:bCs/>
      <w:i/>
      <w:iCs/>
    </w:r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760"/>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keepLines w:val="0"/>
      <w:widowControl/>
      <w:tabs>
        <w:tab w:val="clear" w:pos="9639"/>
      </w:tabs>
      <w:overflowPunct/>
      <w:autoSpaceDE/>
      <w:autoSpaceDN/>
      <w:adjustRightInd/>
      <w:spacing w:line="259" w:lineRule="auto"/>
      <w:ind w:left="1100" w:right="0" w:firstLine="0"/>
      <w:textAlignment w:val="auto"/>
    </w:pPr>
    <w:rPr>
      <w:rFonts w:asciiTheme="minorHAnsi" w:eastAsiaTheme="minorHAnsi" w:hAnsiTheme="minorHAnsi" w:cstheme="minorHAnsi"/>
      <w:b w:val="0"/>
      <w:bCs w:val="0"/>
      <w:noProof w:val="0"/>
      <w:kern w:val="2"/>
      <w14:ligatures w14:val="standardContextual"/>
    </w:rPr>
  </w:style>
  <w:style w:type="paragraph" w:styleId="TOC7">
    <w:name w:val="toc 7"/>
    <w:basedOn w:val="TOC6"/>
    <w:next w:val="Normal"/>
    <w:semiHidden/>
    <w:rsid w:val="005831DD"/>
    <w:pPr>
      <w:ind w:left="1320"/>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uiPriority w:val="99"/>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cstheme="minorBidi"/>
      <w:kern w:val="2"/>
      <w:sz w:val="24"/>
      <w:szCs w:val="24"/>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99"/>
    <w:qFormat/>
    <w:rsid w:val="007651CA"/>
    <w:pPr>
      <w:spacing w:after="0"/>
      <w:ind w:left="720"/>
      <w:contextualSpacing/>
    </w:pPr>
    <w:rPr>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99"/>
    <w:qFormat/>
    <w:locked/>
    <w:rsid w:val="00142DE2"/>
    <w:rPr>
      <w:rFonts w:asciiTheme="minorHAnsi" w:eastAsiaTheme="minorEastAsia" w:hAnsiTheme="minorHAnsi" w:cstheme="minorBidi"/>
      <w:kern w:val="2"/>
      <w:sz w:val="24"/>
      <w:szCs w:val="24"/>
      <w:lang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
    <w:rsid w:val="00046859"/>
    <w:rPr>
      <w:rFonts w:ascii="Arial" w:eastAsiaTheme="majorEastAsia" w:hAnsi="Arial" w:cstheme="majorBidi"/>
      <w:sz w:val="36"/>
      <w:szCs w:val="32"/>
      <w:lang w:val="fi-FI"/>
    </w:rPr>
  </w:style>
  <w:style w:type="character" w:customStyle="1" w:styleId="Heading2Char">
    <w:name w:val="Heading 2 Char"/>
    <w:aliases w:val="H2 Char,h2 Char,DO NOT USE_h2 Char,h21 Char,Heading 2 3GPP Char"/>
    <w:basedOn w:val="DefaultParagraphFont"/>
    <w:link w:val="Heading2"/>
    <w:rsid w:val="00591EC6"/>
    <w:rPr>
      <w:rFonts w:ascii="Arial" w:eastAsia="Times New Roman" w:hAnsi="Arial"/>
      <w:sz w:val="32"/>
      <w:lang w:val="en-GB" w:eastAsia="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LChar">
    <w:name w:val="TAL Char"/>
    <w:link w:val="TAL"/>
    <w:rsid w:val="00080B57"/>
    <w:rPr>
      <w:rFonts w:ascii="Arial" w:hAnsi="Arial"/>
      <w:sz w:val="18"/>
      <w:lang w:val="en-GB"/>
    </w:rPr>
  </w:style>
  <w:style w:type="character" w:styleId="Mention">
    <w:name w:val="Mention"/>
    <w:basedOn w:val="DefaultParagraphFont"/>
    <w:uiPriority w:val="99"/>
    <w:unhideWhenUsed/>
    <w:rsid w:val="00B510FA"/>
    <w:rPr>
      <w:color w:val="2B579A"/>
      <w:shd w:val="clear" w:color="auto" w:fill="E1DFDD"/>
    </w:rPr>
  </w:style>
  <w:style w:type="character" w:customStyle="1" w:styleId="Heading3Char">
    <w:name w:val="Heading 3 Char"/>
    <w:aliases w:val="Heading 3 3GPP Char"/>
    <w:basedOn w:val="DefaultParagraphFont"/>
    <w:link w:val="Heading3"/>
    <w:rsid w:val="00C346EA"/>
    <w:rPr>
      <w:rFonts w:ascii="Arial" w:eastAsia="Times New Roman" w:hAnsi="Arial"/>
      <w:sz w:val="28"/>
      <w:lang w:val="en-GB" w:eastAsia="en-GB"/>
    </w:rPr>
  </w:style>
  <w:style w:type="character" w:customStyle="1" w:styleId="Heading4Char">
    <w:name w:val="Heading 4 Char"/>
    <w:basedOn w:val="DefaultParagraphFont"/>
    <w:link w:val="Heading4"/>
    <w:rsid w:val="00963CF6"/>
    <w:rPr>
      <w:rFonts w:ascii="Arial" w:eastAsia="Times New Roman" w:hAnsi="Arial"/>
      <w:sz w:val="24"/>
      <w:lang w:val="en-GB" w:eastAsia="en-GB"/>
    </w:rPr>
  </w:style>
  <w:style w:type="character" w:styleId="Emphasis">
    <w:name w:val="Emphasis"/>
    <w:basedOn w:val="DefaultParagraphFont"/>
    <w:qFormat/>
    <w:rsid w:val="00143390"/>
    <w:rPr>
      <w:i/>
      <w:iCs/>
    </w:rPr>
  </w:style>
  <w:style w:type="paragraph" w:customStyle="1" w:styleId="Observation">
    <w:name w:val="Observation"/>
    <w:basedOn w:val="Normal"/>
    <w:link w:val="ObservationChar"/>
    <w:autoRedefine/>
    <w:qFormat/>
    <w:rsid w:val="003F1ED0"/>
    <w:pPr>
      <w:numPr>
        <w:numId w:val="11"/>
      </w:numPr>
      <w:ind w:left="357" w:hanging="357"/>
      <w:jc w:val="both"/>
    </w:pPr>
    <w:rPr>
      <w:rFonts w:ascii="Calibri" w:hAnsi="Calibri" w:cs="Times New Roman"/>
      <w:b/>
      <w:bCs/>
      <w:lang w:eastAsia="en-GB"/>
    </w:rPr>
  </w:style>
  <w:style w:type="character" w:customStyle="1" w:styleId="ObservationChar">
    <w:name w:val="Observation Char"/>
    <w:basedOn w:val="DefaultParagraphFont"/>
    <w:link w:val="Observation"/>
    <w:rsid w:val="00160A59"/>
    <w:rPr>
      <w:rFonts w:ascii="Calibri" w:eastAsiaTheme="minorHAnsi" w:hAnsi="Calibri"/>
      <w:b/>
      <w:bCs/>
      <w:kern w:val="2"/>
      <w:sz w:val="22"/>
      <w:szCs w:val="22"/>
      <w:lang w:val="en-GB" w:eastAsia="en-GB"/>
      <w14:ligatures w14:val="standardContextual"/>
    </w:rPr>
  </w:style>
  <w:style w:type="paragraph" w:customStyle="1" w:styleId="Proposal">
    <w:name w:val="Proposal"/>
    <w:basedOn w:val="Normal"/>
    <w:link w:val="ProposalChar"/>
    <w:autoRedefine/>
    <w:qFormat/>
    <w:rsid w:val="00DE69A9"/>
    <w:pPr>
      <w:numPr>
        <w:numId w:val="50"/>
      </w:numPr>
      <w:jc w:val="both"/>
    </w:pPr>
    <w:rPr>
      <w:rFonts w:ascii="Calibri" w:hAnsi="Calibri" w:cs="Calibri"/>
      <w:b/>
      <w:lang w:val="en-US" w:eastAsia="en-GB"/>
    </w:rPr>
  </w:style>
  <w:style w:type="character" w:customStyle="1" w:styleId="ProposalChar">
    <w:name w:val="Proposal Char"/>
    <w:basedOn w:val="DefaultParagraphFont"/>
    <w:link w:val="Proposal"/>
    <w:rsid w:val="00694E0A"/>
    <w:rPr>
      <w:rFonts w:ascii="Calibri" w:eastAsiaTheme="minorHAnsi" w:hAnsi="Calibri" w:cs="Calibri"/>
      <w:b/>
      <w:kern w:val="2"/>
      <w:sz w:val="22"/>
      <w:szCs w:val="22"/>
      <w:lang w:eastAsia="en-GB"/>
      <w14:ligatures w14:val="standardContextual"/>
    </w:rPr>
  </w:style>
  <w:style w:type="paragraph" w:customStyle="1" w:styleId="pf0">
    <w:name w:val="pf0"/>
    <w:basedOn w:val="Normal"/>
    <w:rsid w:val="0071008B"/>
    <w:pPr>
      <w:spacing w:before="100" w:beforeAutospacing="1" w:after="100" w:afterAutospacing="1" w:line="240" w:lineRule="auto"/>
    </w:pPr>
    <w:rPr>
      <w:rFonts w:ascii="Times New Roman" w:eastAsia="Times New Roman" w:hAnsi="Times New Roman" w:cs="Times New Roman"/>
    </w:rPr>
  </w:style>
  <w:style w:type="character" w:customStyle="1" w:styleId="cf01">
    <w:name w:val="cf01"/>
    <w:basedOn w:val="DefaultParagraphFont"/>
    <w:rsid w:val="0071008B"/>
    <w:rPr>
      <w:rFonts w:ascii="Segoe UI" w:hAnsi="Segoe UI" w:cs="Segoe UI" w:hint="default"/>
      <w:sz w:val="18"/>
      <w:szCs w:val="18"/>
    </w:rPr>
  </w:style>
  <w:style w:type="paragraph" w:customStyle="1" w:styleId="paragraph">
    <w:name w:val="paragraph"/>
    <w:basedOn w:val="Normal"/>
    <w:rsid w:val="00503396"/>
    <w:pPr>
      <w:spacing w:before="100" w:beforeAutospacing="1" w:after="100" w:afterAutospacing="1" w:line="240" w:lineRule="auto"/>
    </w:pPr>
    <w:rPr>
      <w:rFonts w:ascii="Times New Roman" w:eastAsia="Times New Roman" w:hAnsi="Times New Roman" w:cs="Times New Roman"/>
    </w:rPr>
  </w:style>
  <w:style w:type="character" w:customStyle="1" w:styleId="normaltextrun">
    <w:name w:val="normaltextrun"/>
    <w:basedOn w:val="DefaultParagraphFont"/>
    <w:rsid w:val="00503396"/>
  </w:style>
  <w:style w:type="character" w:customStyle="1" w:styleId="eop">
    <w:name w:val="eop"/>
    <w:basedOn w:val="DefaultParagraphFont"/>
    <w:rsid w:val="00503396"/>
  </w:style>
  <w:style w:type="paragraph" w:styleId="TableofFigures">
    <w:name w:val="table of figures"/>
    <w:basedOn w:val="Normal"/>
    <w:next w:val="Normal"/>
    <w:uiPriority w:val="99"/>
    <w:unhideWhenUsed/>
    <w:rsid w:val="00F249E7"/>
    <w:pPr>
      <w:spacing w:after="0"/>
    </w:pPr>
  </w:style>
  <w:style w:type="character" w:customStyle="1" w:styleId="ui-provider">
    <w:name w:val="ui-provider"/>
    <w:basedOn w:val="DefaultParagraphFont"/>
    <w:rsid w:val="00086D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1274381">
      <w:bodyDiv w:val="1"/>
      <w:marLeft w:val="0"/>
      <w:marRight w:val="0"/>
      <w:marTop w:val="0"/>
      <w:marBottom w:val="0"/>
      <w:divBdr>
        <w:top w:val="none" w:sz="0" w:space="0" w:color="auto"/>
        <w:left w:val="none" w:sz="0" w:space="0" w:color="auto"/>
        <w:bottom w:val="none" w:sz="0" w:space="0" w:color="auto"/>
        <w:right w:val="none" w:sz="0" w:space="0" w:color="auto"/>
      </w:divBdr>
      <w:divsChild>
        <w:div w:id="266234028">
          <w:marLeft w:val="547"/>
          <w:marRight w:val="0"/>
          <w:marTop w:val="0"/>
          <w:marBottom w:val="0"/>
          <w:divBdr>
            <w:top w:val="none" w:sz="0" w:space="0" w:color="auto"/>
            <w:left w:val="none" w:sz="0" w:space="0" w:color="auto"/>
            <w:bottom w:val="none" w:sz="0" w:space="0" w:color="auto"/>
            <w:right w:val="none" w:sz="0" w:space="0" w:color="auto"/>
          </w:divBdr>
        </w:div>
        <w:div w:id="2087416700">
          <w:marLeft w:val="547"/>
          <w:marRight w:val="0"/>
          <w:marTop w:val="0"/>
          <w:marBottom w:val="0"/>
          <w:divBdr>
            <w:top w:val="none" w:sz="0" w:space="0" w:color="auto"/>
            <w:left w:val="none" w:sz="0" w:space="0" w:color="auto"/>
            <w:bottom w:val="none" w:sz="0" w:space="0" w:color="auto"/>
            <w:right w:val="none" w:sz="0" w:space="0" w:color="auto"/>
          </w:divBdr>
        </w:div>
      </w:divsChild>
    </w:div>
    <w:div w:id="33651749">
      <w:bodyDiv w:val="1"/>
      <w:marLeft w:val="0"/>
      <w:marRight w:val="0"/>
      <w:marTop w:val="0"/>
      <w:marBottom w:val="0"/>
      <w:divBdr>
        <w:top w:val="none" w:sz="0" w:space="0" w:color="auto"/>
        <w:left w:val="none" w:sz="0" w:space="0" w:color="auto"/>
        <w:bottom w:val="none" w:sz="0" w:space="0" w:color="auto"/>
        <w:right w:val="none" w:sz="0" w:space="0" w:color="auto"/>
      </w:divBdr>
    </w:div>
    <w:div w:id="44716742">
      <w:bodyDiv w:val="1"/>
      <w:marLeft w:val="0"/>
      <w:marRight w:val="0"/>
      <w:marTop w:val="0"/>
      <w:marBottom w:val="0"/>
      <w:divBdr>
        <w:top w:val="none" w:sz="0" w:space="0" w:color="auto"/>
        <w:left w:val="none" w:sz="0" w:space="0" w:color="auto"/>
        <w:bottom w:val="none" w:sz="0" w:space="0" w:color="auto"/>
        <w:right w:val="none" w:sz="0" w:space="0" w:color="auto"/>
      </w:divBdr>
      <w:divsChild>
        <w:div w:id="76948750">
          <w:marLeft w:val="0"/>
          <w:marRight w:val="0"/>
          <w:marTop w:val="0"/>
          <w:marBottom w:val="0"/>
          <w:divBdr>
            <w:top w:val="none" w:sz="0" w:space="0" w:color="auto"/>
            <w:left w:val="none" w:sz="0" w:space="0" w:color="auto"/>
            <w:bottom w:val="none" w:sz="0" w:space="0" w:color="auto"/>
            <w:right w:val="none" w:sz="0" w:space="0" w:color="auto"/>
          </w:divBdr>
        </w:div>
        <w:div w:id="111749313">
          <w:marLeft w:val="0"/>
          <w:marRight w:val="0"/>
          <w:marTop w:val="0"/>
          <w:marBottom w:val="0"/>
          <w:divBdr>
            <w:top w:val="none" w:sz="0" w:space="0" w:color="auto"/>
            <w:left w:val="none" w:sz="0" w:space="0" w:color="auto"/>
            <w:bottom w:val="none" w:sz="0" w:space="0" w:color="auto"/>
            <w:right w:val="none" w:sz="0" w:space="0" w:color="auto"/>
          </w:divBdr>
        </w:div>
        <w:div w:id="284775476">
          <w:marLeft w:val="0"/>
          <w:marRight w:val="0"/>
          <w:marTop w:val="0"/>
          <w:marBottom w:val="0"/>
          <w:divBdr>
            <w:top w:val="none" w:sz="0" w:space="0" w:color="auto"/>
            <w:left w:val="none" w:sz="0" w:space="0" w:color="auto"/>
            <w:bottom w:val="none" w:sz="0" w:space="0" w:color="auto"/>
            <w:right w:val="none" w:sz="0" w:space="0" w:color="auto"/>
          </w:divBdr>
        </w:div>
        <w:div w:id="528564880">
          <w:marLeft w:val="0"/>
          <w:marRight w:val="0"/>
          <w:marTop w:val="0"/>
          <w:marBottom w:val="0"/>
          <w:divBdr>
            <w:top w:val="none" w:sz="0" w:space="0" w:color="auto"/>
            <w:left w:val="none" w:sz="0" w:space="0" w:color="auto"/>
            <w:bottom w:val="none" w:sz="0" w:space="0" w:color="auto"/>
            <w:right w:val="none" w:sz="0" w:space="0" w:color="auto"/>
          </w:divBdr>
        </w:div>
        <w:div w:id="700667893">
          <w:marLeft w:val="0"/>
          <w:marRight w:val="0"/>
          <w:marTop w:val="0"/>
          <w:marBottom w:val="0"/>
          <w:divBdr>
            <w:top w:val="none" w:sz="0" w:space="0" w:color="auto"/>
            <w:left w:val="none" w:sz="0" w:space="0" w:color="auto"/>
            <w:bottom w:val="none" w:sz="0" w:space="0" w:color="auto"/>
            <w:right w:val="none" w:sz="0" w:space="0" w:color="auto"/>
          </w:divBdr>
        </w:div>
        <w:div w:id="1019965588">
          <w:marLeft w:val="0"/>
          <w:marRight w:val="0"/>
          <w:marTop w:val="0"/>
          <w:marBottom w:val="0"/>
          <w:divBdr>
            <w:top w:val="none" w:sz="0" w:space="0" w:color="auto"/>
            <w:left w:val="none" w:sz="0" w:space="0" w:color="auto"/>
            <w:bottom w:val="none" w:sz="0" w:space="0" w:color="auto"/>
            <w:right w:val="none" w:sz="0" w:space="0" w:color="auto"/>
          </w:divBdr>
        </w:div>
        <w:div w:id="1101685382">
          <w:marLeft w:val="0"/>
          <w:marRight w:val="0"/>
          <w:marTop w:val="0"/>
          <w:marBottom w:val="0"/>
          <w:divBdr>
            <w:top w:val="none" w:sz="0" w:space="0" w:color="auto"/>
            <w:left w:val="none" w:sz="0" w:space="0" w:color="auto"/>
            <w:bottom w:val="none" w:sz="0" w:space="0" w:color="auto"/>
            <w:right w:val="none" w:sz="0" w:space="0" w:color="auto"/>
          </w:divBdr>
        </w:div>
        <w:div w:id="1213736646">
          <w:marLeft w:val="0"/>
          <w:marRight w:val="0"/>
          <w:marTop w:val="0"/>
          <w:marBottom w:val="0"/>
          <w:divBdr>
            <w:top w:val="none" w:sz="0" w:space="0" w:color="auto"/>
            <w:left w:val="none" w:sz="0" w:space="0" w:color="auto"/>
            <w:bottom w:val="none" w:sz="0" w:space="0" w:color="auto"/>
            <w:right w:val="none" w:sz="0" w:space="0" w:color="auto"/>
          </w:divBdr>
        </w:div>
        <w:div w:id="2122647759">
          <w:marLeft w:val="0"/>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3617551">
      <w:bodyDiv w:val="1"/>
      <w:marLeft w:val="0"/>
      <w:marRight w:val="0"/>
      <w:marTop w:val="0"/>
      <w:marBottom w:val="0"/>
      <w:divBdr>
        <w:top w:val="none" w:sz="0" w:space="0" w:color="auto"/>
        <w:left w:val="none" w:sz="0" w:space="0" w:color="auto"/>
        <w:bottom w:val="none" w:sz="0" w:space="0" w:color="auto"/>
        <w:right w:val="none" w:sz="0" w:space="0" w:color="auto"/>
      </w:divBdr>
      <w:divsChild>
        <w:div w:id="229267223">
          <w:marLeft w:val="0"/>
          <w:marRight w:val="0"/>
          <w:marTop w:val="0"/>
          <w:marBottom w:val="0"/>
          <w:divBdr>
            <w:top w:val="none" w:sz="0" w:space="0" w:color="auto"/>
            <w:left w:val="none" w:sz="0" w:space="0" w:color="auto"/>
            <w:bottom w:val="none" w:sz="0" w:space="0" w:color="auto"/>
            <w:right w:val="none" w:sz="0" w:space="0" w:color="auto"/>
          </w:divBdr>
        </w:div>
        <w:div w:id="344136288">
          <w:marLeft w:val="0"/>
          <w:marRight w:val="0"/>
          <w:marTop w:val="0"/>
          <w:marBottom w:val="0"/>
          <w:divBdr>
            <w:top w:val="none" w:sz="0" w:space="0" w:color="auto"/>
            <w:left w:val="none" w:sz="0" w:space="0" w:color="auto"/>
            <w:bottom w:val="none" w:sz="0" w:space="0" w:color="auto"/>
            <w:right w:val="none" w:sz="0" w:space="0" w:color="auto"/>
          </w:divBdr>
        </w:div>
        <w:div w:id="1064109807">
          <w:marLeft w:val="0"/>
          <w:marRight w:val="0"/>
          <w:marTop w:val="0"/>
          <w:marBottom w:val="0"/>
          <w:divBdr>
            <w:top w:val="none" w:sz="0" w:space="0" w:color="auto"/>
            <w:left w:val="none" w:sz="0" w:space="0" w:color="auto"/>
            <w:bottom w:val="none" w:sz="0" w:space="0" w:color="auto"/>
            <w:right w:val="none" w:sz="0" w:space="0" w:color="auto"/>
          </w:divBdr>
        </w:div>
        <w:div w:id="1126046753">
          <w:marLeft w:val="0"/>
          <w:marRight w:val="0"/>
          <w:marTop w:val="0"/>
          <w:marBottom w:val="0"/>
          <w:divBdr>
            <w:top w:val="none" w:sz="0" w:space="0" w:color="auto"/>
            <w:left w:val="none" w:sz="0" w:space="0" w:color="auto"/>
            <w:bottom w:val="none" w:sz="0" w:space="0" w:color="auto"/>
            <w:right w:val="none" w:sz="0" w:space="0" w:color="auto"/>
          </w:divBdr>
        </w:div>
        <w:div w:id="1169907348">
          <w:marLeft w:val="0"/>
          <w:marRight w:val="0"/>
          <w:marTop w:val="0"/>
          <w:marBottom w:val="0"/>
          <w:divBdr>
            <w:top w:val="none" w:sz="0" w:space="0" w:color="auto"/>
            <w:left w:val="none" w:sz="0" w:space="0" w:color="auto"/>
            <w:bottom w:val="none" w:sz="0" w:space="0" w:color="auto"/>
            <w:right w:val="none" w:sz="0" w:space="0" w:color="auto"/>
          </w:divBdr>
        </w:div>
        <w:div w:id="1286622953">
          <w:marLeft w:val="0"/>
          <w:marRight w:val="0"/>
          <w:marTop w:val="0"/>
          <w:marBottom w:val="0"/>
          <w:divBdr>
            <w:top w:val="none" w:sz="0" w:space="0" w:color="auto"/>
            <w:left w:val="none" w:sz="0" w:space="0" w:color="auto"/>
            <w:bottom w:val="none" w:sz="0" w:space="0" w:color="auto"/>
            <w:right w:val="none" w:sz="0" w:space="0" w:color="auto"/>
          </w:divBdr>
        </w:div>
        <w:div w:id="1614703219">
          <w:marLeft w:val="0"/>
          <w:marRight w:val="0"/>
          <w:marTop w:val="0"/>
          <w:marBottom w:val="0"/>
          <w:divBdr>
            <w:top w:val="none" w:sz="0" w:space="0" w:color="auto"/>
            <w:left w:val="none" w:sz="0" w:space="0" w:color="auto"/>
            <w:bottom w:val="none" w:sz="0" w:space="0" w:color="auto"/>
            <w:right w:val="none" w:sz="0" w:space="0" w:color="auto"/>
          </w:divBdr>
        </w:div>
        <w:div w:id="1766613269">
          <w:marLeft w:val="0"/>
          <w:marRight w:val="0"/>
          <w:marTop w:val="0"/>
          <w:marBottom w:val="0"/>
          <w:divBdr>
            <w:top w:val="none" w:sz="0" w:space="0" w:color="auto"/>
            <w:left w:val="none" w:sz="0" w:space="0" w:color="auto"/>
            <w:bottom w:val="none" w:sz="0" w:space="0" w:color="auto"/>
            <w:right w:val="none" w:sz="0" w:space="0" w:color="auto"/>
          </w:divBdr>
        </w:div>
        <w:div w:id="2006975422">
          <w:marLeft w:val="0"/>
          <w:marRight w:val="0"/>
          <w:marTop w:val="0"/>
          <w:marBottom w:val="0"/>
          <w:divBdr>
            <w:top w:val="none" w:sz="0" w:space="0" w:color="auto"/>
            <w:left w:val="none" w:sz="0" w:space="0" w:color="auto"/>
            <w:bottom w:val="none" w:sz="0" w:space="0" w:color="auto"/>
            <w:right w:val="none" w:sz="0" w:space="0" w:color="auto"/>
          </w:divBdr>
        </w:div>
      </w:divsChild>
    </w:div>
    <w:div w:id="144321759">
      <w:bodyDiv w:val="1"/>
      <w:marLeft w:val="0"/>
      <w:marRight w:val="0"/>
      <w:marTop w:val="0"/>
      <w:marBottom w:val="0"/>
      <w:divBdr>
        <w:top w:val="none" w:sz="0" w:space="0" w:color="auto"/>
        <w:left w:val="none" w:sz="0" w:space="0" w:color="auto"/>
        <w:bottom w:val="none" w:sz="0" w:space="0" w:color="auto"/>
        <w:right w:val="none" w:sz="0" w:space="0" w:color="auto"/>
      </w:divBdr>
    </w:div>
    <w:div w:id="152718716">
      <w:bodyDiv w:val="1"/>
      <w:marLeft w:val="0"/>
      <w:marRight w:val="0"/>
      <w:marTop w:val="0"/>
      <w:marBottom w:val="0"/>
      <w:divBdr>
        <w:top w:val="none" w:sz="0" w:space="0" w:color="auto"/>
        <w:left w:val="none" w:sz="0" w:space="0" w:color="auto"/>
        <w:bottom w:val="none" w:sz="0" w:space="0" w:color="auto"/>
        <w:right w:val="none" w:sz="0" w:space="0" w:color="auto"/>
      </w:divBdr>
      <w:divsChild>
        <w:div w:id="885071390">
          <w:marLeft w:val="0"/>
          <w:marRight w:val="0"/>
          <w:marTop w:val="0"/>
          <w:marBottom w:val="0"/>
          <w:divBdr>
            <w:top w:val="none" w:sz="0" w:space="0" w:color="auto"/>
            <w:left w:val="none" w:sz="0" w:space="0" w:color="auto"/>
            <w:bottom w:val="none" w:sz="0" w:space="0" w:color="auto"/>
            <w:right w:val="none" w:sz="0" w:space="0" w:color="auto"/>
          </w:divBdr>
        </w:div>
        <w:div w:id="1131240796">
          <w:marLeft w:val="0"/>
          <w:marRight w:val="0"/>
          <w:marTop w:val="0"/>
          <w:marBottom w:val="0"/>
          <w:divBdr>
            <w:top w:val="none" w:sz="0" w:space="0" w:color="auto"/>
            <w:left w:val="none" w:sz="0" w:space="0" w:color="auto"/>
            <w:bottom w:val="none" w:sz="0" w:space="0" w:color="auto"/>
            <w:right w:val="none" w:sz="0" w:space="0" w:color="auto"/>
          </w:divBdr>
        </w:div>
        <w:div w:id="1705868657">
          <w:marLeft w:val="0"/>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385053">
      <w:bodyDiv w:val="1"/>
      <w:marLeft w:val="0"/>
      <w:marRight w:val="0"/>
      <w:marTop w:val="0"/>
      <w:marBottom w:val="0"/>
      <w:divBdr>
        <w:top w:val="none" w:sz="0" w:space="0" w:color="auto"/>
        <w:left w:val="none" w:sz="0" w:space="0" w:color="auto"/>
        <w:bottom w:val="none" w:sz="0" w:space="0" w:color="auto"/>
        <w:right w:val="none" w:sz="0" w:space="0" w:color="auto"/>
      </w:divBdr>
    </w:div>
    <w:div w:id="198279148">
      <w:bodyDiv w:val="1"/>
      <w:marLeft w:val="0"/>
      <w:marRight w:val="0"/>
      <w:marTop w:val="0"/>
      <w:marBottom w:val="0"/>
      <w:divBdr>
        <w:top w:val="none" w:sz="0" w:space="0" w:color="auto"/>
        <w:left w:val="none" w:sz="0" w:space="0" w:color="auto"/>
        <w:bottom w:val="none" w:sz="0" w:space="0" w:color="auto"/>
        <w:right w:val="none" w:sz="0" w:space="0" w:color="auto"/>
      </w:divBdr>
      <w:divsChild>
        <w:div w:id="409932576">
          <w:marLeft w:val="547"/>
          <w:marRight w:val="0"/>
          <w:marTop w:val="0"/>
          <w:marBottom w:val="0"/>
          <w:divBdr>
            <w:top w:val="none" w:sz="0" w:space="0" w:color="auto"/>
            <w:left w:val="none" w:sz="0" w:space="0" w:color="auto"/>
            <w:bottom w:val="none" w:sz="0" w:space="0" w:color="auto"/>
            <w:right w:val="none" w:sz="0" w:space="0" w:color="auto"/>
          </w:divBdr>
        </w:div>
        <w:div w:id="430247731">
          <w:marLeft w:val="547"/>
          <w:marRight w:val="0"/>
          <w:marTop w:val="0"/>
          <w:marBottom w:val="0"/>
          <w:divBdr>
            <w:top w:val="none" w:sz="0" w:space="0" w:color="auto"/>
            <w:left w:val="none" w:sz="0" w:space="0" w:color="auto"/>
            <w:bottom w:val="none" w:sz="0" w:space="0" w:color="auto"/>
            <w:right w:val="none" w:sz="0" w:space="0" w:color="auto"/>
          </w:divBdr>
        </w:div>
        <w:div w:id="1051461812">
          <w:marLeft w:val="547"/>
          <w:marRight w:val="0"/>
          <w:marTop w:val="0"/>
          <w:marBottom w:val="0"/>
          <w:divBdr>
            <w:top w:val="none" w:sz="0" w:space="0" w:color="auto"/>
            <w:left w:val="none" w:sz="0" w:space="0" w:color="auto"/>
            <w:bottom w:val="none" w:sz="0" w:space="0" w:color="auto"/>
            <w:right w:val="none" w:sz="0" w:space="0" w:color="auto"/>
          </w:divBdr>
        </w:div>
        <w:div w:id="1118185702">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9364058">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9994743">
      <w:bodyDiv w:val="1"/>
      <w:marLeft w:val="0"/>
      <w:marRight w:val="0"/>
      <w:marTop w:val="0"/>
      <w:marBottom w:val="0"/>
      <w:divBdr>
        <w:top w:val="none" w:sz="0" w:space="0" w:color="auto"/>
        <w:left w:val="none" w:sz="0" w:space="0" w:color="auto"/>
        <w:bottom w:val="none" w:sz="0" w:space="0" w:color="auto"/>
        <w:right w:val="none" w:sz="0" w:space="0" w:color="auto"/>
      </w:divBdr>
      <w:divsChild>
        <w:div w:id="120732067">
          <w:marLeft w:val="0"/>
          <w:marRight w:val="0"/>
          <w:marTop w:val="0"/>
          <w:marBottom w:val="0"/>
          <w:divBdr>
            <w:top w:val="none" w:sz="0" w:space="0" w:color="auto"/>
            <w:left w:val="none" w:sz="0" w:space="0" w:color="auto"/>
            <w:bottom w:val="none" w:sz="0" w:space="0" w:color="auto"/>
            <w:right w:val="none" w:sz="0" w:space="0" w:color="auto"/>
          </w:divBdr>
        </w:div>
        <w:div w:id="185679161">
          <w:marLeft w:val="0"/>
          <w:marRight w:val="0"/>
          <w:marTop w:val="0"/>
          <w:marBottom w:val="0"/>
          <w:divBdr>
            <w:top w:val="none" w:sz="0" w:space="0" w:color="auto"/>
            <w:left w:val="none" w:sz="0" w:space="0" w:color="auto"/>
            <w:bottom w:val="none" w:sz="0" w:space="0" w:color="auto"/>
            <w:right w:val="none" w:sz="0" w:space="0" w:color="auto"/>
          </w:divBdr>
        </w:div>
        <w:div w:id="297076637">
          <w:marLeft w:val="0"/>
          <w:marRight w:val="0"/>
          <w:marTop w:val="0"/>
          <w:marBottom w:val="0"/>
          <w:divBdr>
            <w:top w:val="none" w:sz="0" w:space="0" w:color="auto"/>
            <w:left w:val="none" w:sz="0" w:space="0" w:color="auto"/>
            <w:bottom w:val="none" w:sz="0" w:space="0" w:color="auto"/>
            <w:right w:val="none" w:sz="0" w:space="0" w:color="auto"/>
          </w:divBdr>
        </w:div>
        <w:div w:id="451633759">
          <w:marLeft w:val="0"/>
          <w:marRight w:val="0"/>
          <w:marTop w:val="0"/>
          <w:marBottom w:val="0"/>
          <w:divBdr>
            <w:top w:val="none" w:sz="0" w:space="0" w:color="auto"/>
            <w:left w:val="none" w:sz="0" w:space="0" w:color="auto"/>
            <w:bottom w:val="none" w:sz="0" w:space="0" w:color="auto"/>
            <w:right w:val="none" w:sz="0" w:space="0" w:color="auto"/>
          </w:divBdr>
        </w:div>
        <w:div w:id="1243904905">
          <w:marLeft w:val="0"/>
          <w:marRight w:val="0"/>
          <w:marTop w:val="0"/>
          <w:marBottom w:val="0"/>
          <w:divBdr>
            <w:top w:val="none" w:sz="0" w:space="0" w:color="auto"/>
            <w:left w:val="none" w:sz="0" w:space="0" w:color="auto"/>
            <w:bottom w:val="none" w:sz="0" w:space="0" w:color="auto"/>
            <w:right w:val="none" w:sz="0" w:space="0" w:color="auto"/>
          </w:divBdr>
        </w:div>
        <w:div w:id="1355351641">
          <w:marLeft w:val="0"/>
          <w:marRight w:val="0"/>
          <w:marTop w:val="0"/>
          <w:marBottom w:val="0"/>
          <w:divBdr>
            <w:top w:val="none" w:sz="0" w:space="0" w:color="auto"/>
            <w:left w:val="none" w:sz="0" w:space="0" w:color="auto"/>
            <w:bottom w:val="none" w:sz="0" w:space="0" w:color="auto"/>
            <w:right w:val="none" w:sz="0" w:space="0" w:color="auto"/>
          </w:divBdr>
        </w:div>
        <w:div w:id="1400712201">
          <w:marLeft w:val="0"/>
          <w:marRight w:val="0"/>
          <w:marTop w:val="0"/>
          <w:marBottom w:val="0"/>
          <w:divBdr>
            <w:top w:val="none" w:sz="0" w:space="0" w:color="auto"/>
            <w:left w:val="none" w:sz="0" w:space="0" w:color="auto"/>
            <w:bottom w:val="none" w:sz="0" w:space="0" w:color="auto"/>
            <w:right w:val="none" w:sz="0" w:space="0" w:color="auto"/>
          </w:divBdr>
        </w:div>
        <w:div w:id="1411653720">
          <w:marLeft w:val="0"/>
          <w:marRight w:val="0"/>
          <w:marTop w:val="0"/>
          <w:marBottom w:val="0"/>
          <w:divBdr>
            <w:top w:val="none" w:sz="0" w:space="0" w:color="auto"/>
            <w:left w:val="none" w:sz="0" w:space="0" w:color="auto"/>
            <w:bottom w:val="none" w:sz="0" w:space="0" w:color="auto"/>
            <w:right w:val="none" w:sz="0" w:space="0" w:color="auto"/>
          </w:divBdr>
        </w:div>
        <w:div w:id="2065252150">
          <w:marLeft w:val="0"/>
          <w:marRight w:val="0"/>
          <w:marTop w:val="0"/>
          <w:marBottom w:val="0"/>
          <w:divBdr>
            <w:top w:val="none" w:sz="0" w:space="0" w:color="auto"/>
            <w:left w:val="none" w:sz="0" w:space="0" w:color="auto"/>
            <w:bottom w:val="none" w:sz="0" w:space="0" w:color="auto"/>
            <w:right w:val="none" w:sz="0" w:space="0" w:color="auto"/>
          </w:divBdr>
        </w:div>
      </w:divsChild>
    </w:div>
    <w:div w:id="272906221">
      <w:bodyDiv w:val="1"/>
      <w:marLeft w:val="0"/>
      <w:marRight w:val="0"/>
      <w:marTop w:val="0"/>
      <w:marBottom w:val="0"/>
      <w:divBdr>
        <w:top w:val="none" w:sz="0" w:space="0" w:color="auto"/>
        <w:left w:val="none" w:sz="0" w:space="0" w:color="auto"/>
        <w:bottom w:val="none" w:sz="0" w:space="0" w:color="auto"/>
        <w:right w:val="none" w:sz="0" w:space="0" w:color="auto"/>
      </w:divBdr>
    </w:div>
    <w:div w:id="274334881">
      <w:bodyDiv w:val="1"/>
      <w:marLeft w:val="0"/>
      <w:marRight w:val="0"/>
      <w:marTop w:val="0"/>
      <w:marBottom w:val="0"/>
      <w:divBdr>
        <w:top w:val="none" w:sz="0" w:space="0" w:color="auto"/>
        <w:left w:val="none" w:sz="0" w:space="0" w:color="auto"/>
        <w:bottom w:val="none" w:sz="0" w:space="0" w:color="auto"/>
        <w:right w:val="none" w:sz="0" w:space="0" w:color="auto"/>
      </w:divBdr>
      <w:divsChild>
        <w:div w:id="424616766">
          <w:marLeft w:val="0"/>
          <w:marRight w:val="0"/>
          <w:marTop w:val="0"/>
          <w:marBottom w:val="0"/>
          <w:divBdr>
            <w:top w:val="none" w:sz="0" w:space="0" w:color="auto"/>
            <w:left w:val="none" w:sz="0" w:space="0" w:color="auto"/>
            <w:bottom w:val="none" w:sz="0" w:space="0" w:color="auto"/>
            <w:right w:val="none" w:sz="0" w:space="0" w:color="auto"/>
          </w:divBdr>
          <w:divsChild>
            <w:div w:id="51199079">
              <w:marLeft w:val="0"/>
              <w:marRight w:val="0"/>
              <w:marTop w:val="0"/>
              <w:marBottom w:val="0"/>
              <w:divBdr>
                <w:top w:val="none" w:sz="0" w:space="0" w:color="auto"/>
                <w:left w:val="none" w:sz="0" w:space="0" w:color="auto"/>
                <w:bottom w:val="none" w:sz="0" w:space="0" w:color="auto"/>
                <w:right w:val="none" w:sz="0" w:space="0" w:color="auto"/>
              </w:divBdr>
              <w:divsChild>
                <w:div w:id="641352048">
                  <w:marLeft w:val="0"/>
                  <w:marRight w:val="0"/>
                  <w:marTop w:val="0"/>
                  <w:marBottom w:val="0"/>
                  <w:divBdr>
                    <w:top w:val="none" w:sz="0" w:space="0" w:color="auto"/>
                    <w:left w:val="none" w:sz="0" w:space="0" w:color="auto"/>
                    <w:bottom w:val="none" w:sz="0" w:space="0" w:color="auto"/>
                    <w:right w:val="none" w:sz="0" w:space="0" w:color="auto"/>
                  </w:divBdr>
                </w:div>
              </w:divsChild>
            </w:div>
            <w:div w:id="141889590">
              <w:marLeft w:val="0"/>
              <w:marRight w:val="0"/>
              <w:marTop w:val="0"/>
              <w:marBottom w:val="0"/>
              <w:divBdr>
                <w:top w:val="none" w:sz="0" w:space="0" w:color="auto"/>
                <w:left w:val="none" w:sz="0" w:space="0" w:color="auto"/>
                <w:bottom w:val="none" w:sz="0" w:space="0" w:color="auto"/>
                <w:right w:val="none" w:sz="0" w:space="0" w:color="auto"/>
              </w:divBdr>
              <w:divsChild>
                <w:div w:id="2031372130">
                  <w:marLeft w:val="0"/>
                  <w:marRight w:val="0"/>
                  <w:marTop w:val="0"/>
                  <w:marBottom w:val="0"/>
                  <w:divBdr>
                    <w:top w:val="none" w:sz="0" w:space="0" w:color="auto"/>
                    <w:left w:val="none" w:sz="0" w:space="0" w:color="auto"/>
                    <w:bottom w:val="none" w:sz="0" w:space="0" w:color="auto"/>
                    <w:right w:val="none" w:sz="0" w:space="0" w:color="auto"/>
                  </w:divBdr>
                </w:div>
              </w:divsChild>
            </w:div>
            <w:div w:id="168839771">
              <w:marLeft w:val="0"/>
              <w:marRight w:val="0"/>
              <w:marTop w:val="0"/>
              <w:marBottom w:val="0"/>
              <w:divBdr>
                <w:top w:val="none" w:sz="0" w:space="0" w:color="auto"/>
                <w:left w:val="none" w:sz="0" w:space="0" w:color="auto"/>
                <w:bottom w:val="none" w:sz="0" w:space="0" w:color="auto"/>
                <w:right w:val="none" w:sz="0" w:space="0" w:color="auto"/>
              </w:divBdr>
              <w:divsChild>
                <w:div w:id="174030670">
                  <w:marLeft w:val="0"/>
                  <w:marRight w:val="0"/>
                  <w:marTop w:val="0"/>
                  <w:marBottom w:val="0"/>
                  <w:divBdr>
                    <w:top w:val="none" w:sz="0" w:space="0" w:color="auto"/>
                    <w:left w:val="none" w:sz="0" w:space="0" w:color="auto"/>
                    <w:bottom w:val="none" w:sz="0" w:space="0" w:color="auto"/>
                    <w:right w:val="none" w:sz="0" w:space="0" w:color="auto"/>
                  </w:divBdr>
                </w:div>
              </w:divsChild>
            </w:div>
            <w:div w:id="185795275">
              <w:marLeft w:val="0"/>
              <w:marRight w:val="0"/>
              <w:marTop w:val="0"/>
              <w:marBottom w:val="0"/>
              <w:divBdr>
                <w:top w:val="none" w:sz="0" w:space="0" w:color="auto"/>
                <w:left w:val="none" w:sz="0" w:space="0" w:color="auto"/>
                <w:bottom w:val="none" w:sz="0" w:space="0" w:color="auto"/>
                <w:right w:val="none" w:sz="0" w:space="0" w:color="auto"/>
              </w:divBdr>
              <w:divsChild>
                <w:div w:id="2135319766">
                  <w:marLeft w:val="0"/>
                  <w:marRight w:val="0"/>
                  <w:marTop w:val="0"/>
                  <w:marBottom w:val="0"/>
                  <w:divBdr>
                    <w:top w:val="none" w:sz="0" w:space="0" w:color="auto"/>
                    <w:left w:val="none" w:sz="0" w:space="0" w:color="auto"/>
                    <w:bottom w:val="none" w:sz="0" w:space="0" w:color="auto"/>
                    <w:right w:val="none" w:sz="0" w:space="0" w:color="auto"/>
                  </w:divBdr>
                </w:div>
              </w:divsChild>
            </w:div>
            <w:div w:id="202442475">
              <w:marLeft w:val="0"/>
              <w:marRight w:val="0"/>
              <w:marTop w:val="0"/>
              <w:marBottom w:val="0"/>
              <w:divBdr>
                <w:top w:val="none" w:sz="0" w:space="0" w:color="auto"/>
                <w:left w:val="none" w:sz="0" w:space="0" w:color="auto"/>
                <w:bottom w:val="none" w:sz="0" w:space="0" w:color="auto"/>
                <w:right w:val="none" w:sz="0" w:space="0" w:color="auto"/>
              </w:divBdr>
              <w:divsChild>
                <w:div w:id="1188375789">
                  <w:marLeft w:val="0"/>
                  <w:marRight w:val="0"/>
                  <w:marTop w:val="0"/>
                  <w:marBottom w:val="0"/>
                  <w:divBdr>
                    <w:top w:val="none" w:sz="0" w:space="0" w:color="auto"/>
                    <w:left w:val="none" w:sz="0" w:space="0" w:color="auto"/>
                    <w:bottom w:val="none" w:sz="0" w:space="0" w:color="auto"/>
                    <w:right w:val="none" w:sz="0" w:space="0" w:color="auto"/>
                  </w:divBdr>
                </w:div>
              </w:divsChild>
            </w:div>
            <w:div w:id="219631948">
              <w:marLeft w:val="0"/>
              <w:marRight w:val="0"/>
              <w:marTop w:val="0"/>
              <w:marBottom w:val="0"/>
              <w:divBdr>
                <w:top w:val="none" w:sz="0" w:space="0" w:color="auto"/>
                <w:left w:val="none" w:sz="0" w:space="0" w:color="auto"/>
                <w:bottom w:val="none" w:sz="0" w:space="0" w:color="auto"/>
                <w:right w:val="none" w:sz="0" w:space="0" w:color="auto"/>
              </w:divBdr>
              <w:divsChild>
                <w:div w:id="1216157995">
                  <w:marLeft w:val="0"/>
                  <w:marRight w:val="0"/>
                  <w:marTop w:val="0"/>
                  <w:marBottom w:val="0"/>
                  <w:divBdr>
                    <w:top w:val="none" w:sz="0" w:space="0" w:color="auto"/>
                    <w:left w:val="none" w:sz="0" w:space="0" w:color="auto"/>
                    <w:bottom w:val="none" w:sz="0" w:space="0" w:color="auto"/>
                    <w:right w:val="none" w:sz="0" w:space="0" w:color="auto"/>
                  </w:divBdr>
                </w:div>
              </w:divsChild>
            </w:div>
            <w:div w:id="238172931">
              <w:marLeft w:val="0"/>
              <w:marRight w:val="0"/>
              <w:marTop w:val="0"/>
              <w:marBottom w:val="0"/>
              <w:divBdr>
                <w:top w:val="none" w:sz="0" w:space="0" w:color="auto"/>
                <w:left w:val="none" w:sz="0" w:space="0" w:color="auto"/>
                <w:bottom w:val="none" w:sz="0" w:space="0" w:color="auto"/>
                <w:right w:val="none" w:sz="0" w:space="0" w:color="auto"/>
              </w:divBdr>
              <w:divsChild>
                <w:div w:id="406344647">
                  <w:marLeft w:val="0"/>
                  <w:marRight w:val="0"/>
                  <w:marTop w:val="0"/>
                  <w:marBottom w:val="0"/>
                  <w:divBdr>
                    <w:top w:val="none" w:sz="0" w:space="0" w:color="auto"/>
                    <w:left w:val="none" w:sz="0" w:space="0" w:color="auto"/>
                    <w:bottom w:val="none" w:sz="0" w:space="0" w:color="auto"/>
                    <w:right w:val="none" w:sz="0" w:space="0" w:color="auto"/>
                  </w:divBdr>
                </w:div>
              </w:divsChild>
            </w:div>
            <w:div w:id="268049332">
              <w:marLeft w:val="0"/>
              <w:marRight w:val="0"/>
              <w:marTop w:val="0"/>
              <w:marBottom w:val="0"/>
              <w:divBdr>
                <w:top w:val="none" w:sz="0" w:space="0" w:color="auto"/>
                <w:left w:val="none" w:sz="0" w:space="0" w:color="auto"/>
                <w:bottom w:val="none" w:sz="0" w:space="0" w:color="auto"/>
                <w:right w:val="none" w:sz="0" w:space="0" w:color="auto"/>
              </w:divBdr>
              <w:divsChild>
                <w:div w:id="1755201337">
                  <w:marLeft w:val="0"/>
                  <w:marRight w:val="0"/>
                  <w:marTop w:val="0"/>
                  <w:marBottom w:val="0"/>
                  <w:divBdr>
                    <w:top w:val="none" w:sz="0" w:space="0" w:color="auto"/>
                    <w:left w:val="none" w:sz="0" w:space="0" w:color="auto"/>
                    <w:bottom w:val="none" w:sz="0" w:space="0" w:color="auto"/>
                    <w:right w:val="none" w:sz="0" w:space="0" w:color="auto"/>
                  </w:divBdr>
                </w:div>
              </w:divsChild>
            </w:div>
            <w:div w:id="271133850">
              <w:marLeft w:val="0"/>
              <w:marRight w:val="0"/>
              <w:marTop w:val="0"/>
              <w:marBottom w:val="0"/>
              <w:divBdr>
                <w:top w:val="none" w:sz="0" w:space="0" w:color="auto"/>
                <w:left w:val="none" w:sz="0" w:space="0" w:color="auto"/>
                <w:bottom w:val="none" w:sz="0" w:space="0" w:color="auto"/>
                <w:right w:val="none" w:sz="0" w:space="0" w:color="auto"/>
              </w:divBdr>
              <w:divsChild>
                <w:div w:id="470291201">
                  <w:marLeft w:val="0"/>
                  <w:marRight w:val="0"/>
                  <w:marTop w:val="0"/>
                  <w:marBottom w:val="0"/>
                  <w:divBdr>
                    <w:top w:val="none" w:sz="0" w:space="0" w:color="auto"/>
                    <w:left w:val="none" w:sz="0" w:space="0" w:color="auto"/>
                    <w:bottom w:val="none" w:sz="0" w:space="0" w:color="auto"/>
                    <w:right w:val="none" w:sz="0" w:space="0" w:color="auto"/>
                  </w:divBdr>
                </w:div>
              </w:divsChild>
            </w:div>
            <w:div w:id="352464250">
              <w:marLeft w:val="0"/>
              <w:marRight w:val="0"/>
              <w:marTop w:val="0"/>
              <w:marBottom w:val="0"/>
              <w:divBdr>
                <w:top w:val="none" w:sz="0" w:space="0" w:color="auto"/>
                <w:left w:val="none" w:sz="0" w:space="0" w:color="auto"/>
                <w:bottom w:val="none" w:sz="0" w:space="0" w:color="auto"/>
                <w:right w:val="none" w:sz="0" w:space="0" w:color="auto"/>
              </w:divBdr>
              <w:divsChild>
                <w:div w:id="1476142467">
                  <w:marLeft w:val="0"/>
                  <w:marRight w:val="0"/>
                  <w:marTop w:val="0"/>
                  <w:marBottom w:val="0"/>
                  <w:divBdr>
                    <w:top w:val="none" w:sz="0" w:space="0" w:color="auto"/>
                    <w:left w:val="none" w:sz="0" w:space="0" w:color="auto"/>
                    <w:bottom w:val="none" w:sz="0" w:space="0" w:color="auto"/>
                    <w:right w:val="none" w:sz="0" w:space="0" w:color="auto"/>
                  </w:divBdr>
                </w:div>
              </w:divsChild>
            </w:div>
            <w:div w:id="398480665">
              <w:marLeft w:val="0"/>
              <w:marRight w:val="0"/>
              <w:marTop w:val="0"/>
              <w:marBottom w:val="0"/>
              <w:divBdr>
                <w:top w:val="none" w:sz="0" w:space="0" w:color="auto"/>
                <w:left w:val="none" w:sz="0" w:space="0" w:color="auto"/>
                <w:bottom w:val="none" w:sz="0" w:space="0" w:color="auto"/>
                <w:right w:val="none" w:sz="0" w:space="0" w:color="auto"/>
              </w:divBdr>
              <w:divsChild>
                <w:div w:id="893665949">
                  <w:marLeft w:val="0"/>
                  <w:marRight w:val="0"/>
                  <w:marTop w:val="0"/>
                  <w:marBottom w:val="0"/>
                  <w:divBdr>
                    <w:top w:val="none" w:sz="0" w:space="0" w:color="auto"/>
                    <w:left w:val="none" w:sz="0" w:space="0" w:color="auto"/>
                    <w:bottom w:val="none" w:sz="0" w:space="0" w:color="auto"/>
                    <w:right w:val="none" w:sz="0" w:space="0" w:color="auto"/>
                  </w:divBdr>
                </w:div>
              </w:divsChild>
            </w:div>
            <w:div w:id="399792165">
              <w:marLeft w:val="0"/>
              <w:marRight w:val="0"/>
              <w:marTop w:val="0"/>
              <w:marBottom w:val="0"/>
              <w:divBdr>
                <w:top w:val="none" w:sz="0" w:space="0" w:color="auto"/>
                <w:left w:val="none" w:sz="0" w:space="0" w:color="auto"/>
                <w:bottom w:val="none" w:sz="0" w:space="0" w:color="auto"/>
                <w:right w:val="none" w:sz="0" w:space="0" w:color="auto"/>
              </w:divBdr>
              <w:divsChild>
                <w:div w:id="1954701359">
                  <w:marLeft w:val="0"/>
                  <w:marRight w:val="0"/>
                  <w:marTop w:val="0"/>
                  <w:marBottom w:val="0"/>
                  <w:divBdr>
                    <w:top w:val="none" w:sz="0" w:space="0" w:color="auto"/>
                    <w:left w:val="none" w:sz="0" w:space="0" w:color="auto"/>
                    <w:bottom w:val="none" w:sz="0" w:space="0" w:color="auto"/>
                    <w:right w:val="none" w:sz="0" w:space="0" w:color="auto"/>
                  </w:divBdr>
                </w:div>
              </w:divsChild>
            </w:div>
            <w:div w:id="405105829">
              <w:marLeft w:val="0"/>
              <w:marRight w:val="0"/>
              <w:marTop w:val="0"/>
              <w:marBottom w:val="0"/>
              <w:divBdr>
                <w:top w:val="none" w:sz="0" w:space="0" w:color="auto"/>
                <w:left w:val="none" w:sz="0" w:space="0" w:color="auto"/>
                <w:bottom w:val="none" w:sz="0" w:space="0" w:color="auto"/>
                <w:right w:val="none" w:sz="0" w:space="0" w:color="auto"/>
              </w:divBdr>
              <w:divsChild>
                <w:div w:id="1771510876">
                  <w:marLeft w:val="0"/>
                  <w:marRight w:val="0"/>
                  <w:marTop w:val="0"/>
                  <w:marBottom w:val="0"/>
                  <w:divBdr>
                    <w:top w:val="none" w:sz="0" w:space="0" w:color="auto"/>
                    <w:left w:val="none" w:sz="0" w:space="0" w:color="auto"/>
                    <w:bottom w:val="none" w:sz="0" w:space="0" w:color="auto"/>
                    <w:right w:val="none" w:sz="0" w:space="0" w:color="auto"/>
                  </w:divBdr>
                </w:div>
              </w:divsChild>
            </w:div>
            <w:div w:id="424957277">
              <w:marLeft w:val="0"/>
              <w:marRight w:val="0"/>
              <w:marTop w:val="0"/>
              <w:marBottom w:val="0"/>
              <w:divBdr>
                <w:top w:val="none" w:sz="0" w:space="0" w:color="auto"/>
                <w:left w:val="none" w:sz="0" w:space="0" w:color="auto"/>
                <w:bottom w:val="none" w:sz="0" w:space="0" w:color="auto"/>
                <w:right w:val="none" w:sz="0" w:space="0" w:color="auto"/>
              </w:divBdr>
              <w:divsChild>
                <w:div w:id="933637274">
                  <w:marLeft w:val="0"/>
                  <w:marRight w:val="0"/>
                  <w:marTop w:val="0"/>
                  <w:marBottom w:val="0"/>
                  <w:divBdr>
                    <w:top w:val="none" w:sz="0" w:space="0" w:color="auto"/>
                    <w:left w:val="none" w:sz="0" w:space="0" w:color="auto"/>
                    <w:bottom w:val="none" w:sz="0" w:space="0" w:color="auto"/>
                    <w:right w:val="none" w:sz="0" w:space="0" w:color="auto"/>
                  </w:divBdr>
                </w:div>
              </w:divsChild>
            </w:div>
            <w:div w:id="450712054">
              <w:marLeft w:val="0"/>
              <w:marRight w:val="0"/>
              <w:marTop w:val="0"/>
              <w:marBottom w:val="0"/>
              <w:divBdr>
                <w:top w:val="none" w:sz="0" w:space="0" w:color="auto"/>
                <w:left w:val="none" w:sz="0" w:space="0" w:color="auto"/>
                <w:bottom w:val="none" w:sz="0" w:space="0" w:color="auto"/>
                <w:right w:val="none" w:sz="0" w:space="0" w:color="auto"/>
              </w:divBdr>
              <w:divsChild>
                <w:div w:id="1326206892">
                  <w:marLeft w:val="0"/>
                  <w:marRight w:val="0"/>
                  <w:marTop w:val="0"/>
                  <w:marBottom w:val="0"/>
                  <w:divBdr>
                    <w:top w:val="none" w:sz="0" w:space="0" w:color="auto"/>
                    <w:left w:val="none" w:sz="0" w:space="0" w:color="auto"/>
                    <w:bottom w:val="none" w:sz="0" w:space="0" w:color="auto"/>
                    <w:right w:val="none" w:sz="0" w:space="0" w:color="auto"/>
                  </w:divBdr>
                </w:div>
              </w:divsChild>
            </w:div>
            <w:div w:id="482627395">
              <w:marLeft w:val="0"/>
              <w:marRight w:val="0"/>
              <w:marTop w:val="0"/>
              <w:marBottom w:val="0"/>
              <w:divBdr>
                <w:top w:val="none" w:sz="0" w:space="0" w:color="auto"/>
                <w:left w:val="none" w:sz="0" w:space="0" w:color="auto"/>
                <w:bottom w:val="none" w:sz="0" w:space="0" w:color="auto"/>
                <w:right w:val="none" w:sz="0" w:space="0" w:color="auto"/>
              </w:divBdr>
              <w:divsChild>
                <w:div w:id="324364226">
                  <w:marLeft w:val="0"/>
                  <w:marRight w:val="0"/>
                  <w:marTop w:val="0"/>
                  <w:marBottom w:val="0"/>
                  <w:divBdr>
                    <w:top w:val="none" w:sz="0" w:space="0" w:color="auto"/>
                    <w:left w:val="none" w:sz="0" w:space="0" w:color="auto"/>
                    <w:bottom w:val="none" w:sz="0" w:space="0" w:color="auto"/>
                    <w:right w:val="none" w:sz="0" w:space="0" w:color="auto"/>
                  </w:divBdr>
                </w:div>
              </w:divsChild>
            </w:div>
            <w:div w:id="571820009">
              <w:marLeft w:val="0"/>
              <w:marRight w:val="0"/>
              <w:marTop w:val="0"/>
              <w:marBottom w:val="0"/>
              <w:divBdr>
                <w:top w:val="none" w:sz="0" w:space="0" w:color="auto"/>
                <w:left w:val="none" w:sz="0" w:space="0" w:color="auto"/>
                <w:bottom w:val="none" w:sz="0" w:space="0" w:color="auto"/>
                <w:right w:val="none" w:sz="0" w:space="0" w:color="auto"/>
              </w:divBdr>
              <w:divsChild>
                <w:div w:id="1782451992">
                  <w:marLeft w:val="0"/>
                  <w:marRight w:val="0"/>
                  <w:marTop w:val="0"/>
                  <w:marBottom w:val="0"/>
                  <w:divBdr>
                    <w:top w:val="none" w:sz="0" w:space="0" w:color="auto"/>
                    <w:left w:val="none" w:sz="0" w:space="0" w:color="auto"/>
                    <w:bottom w:val="none" w:sz="0" w:space="0" w:color="auto"/>
                    <w:right w:val="none" w:sz="0" w:space="0" w:color="auto"/>
                  </w:divBdr>
                </w:div>
              </w:divsChild>
            </w:div>
            <w:div w:id="582840566">
              <w:marLeft w:val="0"/>
              <w:marRight w:val="0"/>
              <w:marTop w:val="0"/>
              <w:marBottom w:val="0"/>
              <w:divBdr>
                <w:top w:val="none" w:sz="0" w:space="0" w:color="auto"/>
                <w:left w:val="none" w:sz="0" w:space="0" w:color="auto"/>
                <w:bottom w:val="none" w:sz="0" w:space="0" w:color="auto"/>
                <w:right w:val="none" w:sz="0" w:space="0" w:color="auto"/>
              </w:divBdr>
              <w:divsChild>
                <w:div w:id="1722704297">
                  <w:marLeft w:val="0"/>
                  <w:marRight w:val="0"/>
                  <w:marTop w:val="0"/>
                  <w:marBottom w:val="0"/>
                  <w:divBdr>
                    <w:top w:val="none" w:sz="0" w:space="0" w:color="auto"/>
                    <w:left w:val="none" w:sz="0" w:space="0" w:color="auto"/>
                    <w:bottom w:val="none" w:sz="0" w:space="0" w:color="auto"/>
                    <w:right w:val="none" w:sz="0" w:space="0" w:color="auto"/>
                  </w:divBdr>
                </w:div>
              </w:divsChild>
            </w:div>
            <w:div w:id="586185815">
              <w:marLeft w:val="0"/>
              <w:marRight w:val="0"/>
              <w:marTop w:val="0"/>
              <w:marBottom w:val="0"/>
              <w:divBdr>
                <w:top w:val="none" w:sz="0" w:space="0" w:color="auto"/>
                <w:left w:val="none" w:sz="0" w:space="0" w:color="auto"/>
                <w:bottom w:val="none" w:sz="0" w:space="0" w:color="auto"/>
                <w:right w:val="none" w:sz="0" w:space="0" w:color="auto"/>
              </w:divBdr>
              <w:divsChild>
                <w:div w:id="1223560647">
                  <w:marLeft w:val="0"/>
                  <w:marRight w:val="0"/>
                  <w:marTop w:val="0"/>
                  <w:marBottom w:val="0"/>
                  <w:divBdr>
                    <w:top w:val="none" w:sz="0" w:space="0" w:color="auto"/>
                    <w:left w:val="none" w:sz="0" w:space="0" w:color="auto"/>
                    <w:bottom w:val="none" w:sz="0" w:space="0" w:color="auto"/>
                    <w:right w:val="none" w:sz="0" w:space="0" w:color="auto"/>
                  </w:divBdr>
                </w:div>
              </w:divsChild>
            </w:div>
            <w:div w:id="626277257">
              <w:marLeft w:val="0"/>
              <w:marRight w:val="0"/>
              <w:marTop w:val="0"/>
              <w:marBottom w:val="0"/>
              <w:divBdr>
                <w:top w:val="none" w:sz="0" w:space="0" w:color="auto"/>
                <w:left w:val="none" w:sz="0" w:space="0" w:color="auto"/>
                <w:bottom w:val="none" w:sz="0" w:space="0" w:color="auto"/>
                <w:right w:val="none" w:sz="0" w:space="0" w:color="auto"/>
              </w:divBdr>
              <w:divsChild>
                <w:div w:id="1204098744">
                  <w:marLeft w:val="0"/>
                  <w:marRight w:val="0"/>
                  <w:marTop w:val="0"/>
                  <w:marBottom w:val="0"/>
                  <w:divBdr>
                    <w:top w:val="none" w:sz="0" w:space="0" w:color="auto"/>
                    <w:left w:val="none" w:sz="0" w:space="0" w:color="auto"/>
                    <w:bottom w:val="none" w:sz="0" w:space="0" w:color="auto"/>
                    <w:right w:val="none" w:sz="0" w:space="0" w:color="auto"/>
                  </w:divBdr>
                </w:div>
              </w:divsChild>
            </w:div>
            <w:div w:id="640690383">
              <w:marLeft w:val="0"/>
              <w:marRight w:val="0"/>
              <w:marTop w:val="0"/>
              <w:marBottom w:val="0"/>
              <w:divBdr>
                <w:top w:val="none" w:sz="0" w:space="0" w:color="auto"/>
                <w:left w:val="none" w:sz="0" w:space="0" w:color="auto"/>
                <w:bottom w:val="none" w:sz="0" w:space="0" w:color="auto"/>
                <w:right w:val="none" w:sz="0" w:space="0" w:color="auto"/>
              </w:divBdr>
              <w:divsChild>
                <w:div w:id="1895698541">
                  <w:marLeft w:val="0"/>
                  <w:marRight w:val="0"/>
                  <w:marTop w:val="0"/>
                  <w:marBottom w:val="0"/>
                  <w:divBdr>
                    <w:top w:val="none" w:sz="0" w:space="0" w:color="auto"/>
                    <w:left w:val="none" w:sz="0" w:space="0" w:color="auto"/>
                    <w:bottom w:val="none" w:sz="0" w:space="0" w:color="auto"/>
                    <w:right w:val="none" w:sz="0" w:space="0" w:color="auto"/>
                  </w:divBdr>
                </w:div>
              </w:divsChild>
            </w:div>
            <w:div w:id="688794132">
              <w:marLeft w:val="0"/>
              <w:marRight w:val="0"/>
              <w:marTop w:val="0"/>
              <w:marBottom w:val="0"/>
              <w:divBdr>
                <w:top w:val="none" w:sz="0" w:space="0" w:color="auto"/>
                <w:left w:val="none" w:sz="0" w:space="0" w:color="auto"/>
                <w:bottom w:val="none" w:sz="0" w:space="0" w:color="auto"/>
                <w:right w:val="none" w:sz="0" w:space="0" w:color="auto"/>
              </w:divBdr>
              <w:divsChild>
                <w:div w:id="716512576">
                  <w:marLeft w:val="0"/>
                  <w:marRight w:val="0"/>
                  <w:marTop w:val="0"/>
                  <w:marBottom w:val="0"/>
                  <w:divBdr>
                    <w:top w:val="none" w:sz="0" w:space="0" w:color="auto"/>
                    <w:left w:val="none" w:sz="0" w:space="0" w:color="auto"/>
                    <w:bottom w:val="none" w:sz="0" w:space="0" w:color="auto"/>
                    <w:right w:val="none" w:sz="0" w:space="0" w:color="auto"/>
                  </w:divBdr>
                </w:div>
              </w:divsChild>
            </w:div>
            <w:div w:id="695423209">
              <w:marLeft w:val="0"/>
              <w:marRight w:val="0"/>
              <w:marTop w:val="0"/>
              <w:marBottom w:val="0"/>
              <w:divBdr>
                <w:top w:val="none" w:sz="0" w:space="0" w:color="auto"/>
                <w:left w:val="none" w:sz="0" w:space="0" w:color="auto"/>
                <w:bottom w:val="none" w:sz="0" w:space="0" w:color="auto"/>
                <w:right w:val="none" w:sz="0" w:space="0" w:color="auto"/>
              </w:divBdr>
              <w:divsChild>
                <w:div w:id="674307912">
                  <w:marLeft w:val="0"/>
                  <w:marRight w:val="0"/>
                  <w:marTop w:val="0"/>
                  <w:marBottom w:val="0"/>
                  <w:divBdr>
                    <w:top w:val="none" w:sz="0" w:space="0" w:color="auto"/>
                    <w:left w:val="none" w:sz="0" w:space="0" w:color="auto"/>
                    <w:bottom w:val="none" w:sz="0" w:space="0" w:color="auto"/>
                    <w:right w:val="none" w:sz="0" w:space="0" w:color="auto"/>
                  </w:divBdr>
                </w:div>
              </w:divsChild>
            </w:div>
            <w:div w:id="754739266">
              <w:marLeft w:val="0"/>
              <w:marRight w:val="0"/>
              <w:marTop w:val="0"/>
              <w:marBottom w:val="0"/>
              <w:divBdr>
                <w:top w:val="none" w:sz="0" w:space="0" w:color="auto"/>
                <w:left w:val="none" w:sz="0" w:space="0" w:color="auto"/>
                <w:bottom w:val="none" w:sz="0" w:space="0" w:color="auto"/>
                <w:right w:val="none" w:sz="0" w:space="0" w:color="auto"/>
              </w:divBdr>
              <w:divsChild>
                <w:div w:id="282538375">
                  <w:marLeft w:val="0"/>
                  <w:marRight w:val="0"/>
                  <w:marTop w:val="0"/>
                  <w:marBottom w:val="0"/>
                  <w:divBdr>
                    <w:top w:val="none" w:sz="0" w:space="0" w:color="auto"/>
                    <w:left w:val="none" w:sz="0" w:space="0" w:color="auto"/>
                    <w:bottom w:val="none" w:sz="0" w:space="0" w:color="auto"/>
                    <w:right w:val="none" w:sz="0" w:space="0" w:color="auto"/>
                  </w:divBdr>
                </w:div>
              </w:divsChild>
            </w:div>
            <w:div w:id="760176272">
              <w:marLeft w:val="0"/>
              <w:marRight w:val="0"/>
              <w:marTop w:val="0"/>
              <w:marBottom w:val="0"/>
              <w:divBdr>
                <w:top w:val="none" w:sz="0" w:space="0" w:color="auto"/>
                <w:left w:val="none" w:sz="0" w:space="0" w:color="auto"/>
                <w:bottom w:val="none" w:sz="0" w:space="0" w:color="auto"/>
                <w:right w:val="none" w:sz="0" w:space="0" w:color="auto"/>
              </w:divBdr>
              <w:divsChild>
                <w:div w:id="1165322392">
                  <w:marLeft w:val="0"/>
                  <w:marRight w:val="0"/>
                  <w:marTop w:val="0"/>
                  <w:marBottom w:val="0"/>
                  <w:divBdr>
                    <w:top w:val="none" w:sz="0" w:space="0" w:color="auto"/>
                    <w:left w:val="none" w:sz="0" w:space="0" w:color="auto"/>
                    <w:bottom w:val="none" w:sz="0" w:space="0" w:color="auto"/>
                    <w:right w:val="none" w:sz="0" w:space="0" w:color="auto"/>
                  </w:divBdr>
                </w:div>
              </w:divsChild>
            </w:div>
            <w:div w:id="774250886">
              <w:marLeft w:val="0"/>
              <w:marRight w:val="0"/>
              <w:marTop w:val="0"/>
              <w:marBottom w:val="0"/>
              <w:divBdr>
                <w:top w:val="none" w:sz="0" w:space="0" w:color="auto"/>
                <w:left w:val="none" w:sz="0" w:space="0" w:color="auto"/>
                <w:bottom w:val="none" w:sz="0" w:space="0" w:color="auto"/>
                <w:right w:val="none" w:sz="0" w:space="0" w:color="auto"/>
              </w:divBdr>
              <w:divsChild>
                <w:div w:id="1126850731">
                  <w:marLeft w:val="0"/>
                  <w:marRight w:val="0"/>
                  <w:marTop w:val="0"/>
                  <w:marBottom w:val="0"/>
                  <w:divBdr>
                    <w:top w:val="none" w:sz="0" w:space="0" w:color="auto"/>
                    <w:left w:val="none" w:sz="0" w:space="0" w:color="auto"/>
                    <w:bottom w:val="none" w:sz="0" w:space="0" w:color="auto"/>
                    <w:right w:val="none" w:sz="0" w:space="0" w:color="auto"/>
                  </w:divBdr>
                </w:div>
              </w:divsChild>
            </w:div>
            <w:div w:id="789476399">
              <w:marLeft w:val="0"/>
              <w:marRight w:val="0"/>
              <w:marTop w:val="0"/>
              <w:marBottom w:val="0"/>
              <w:divBdr>
                <w:top w:val="none" w:sz="0" w:space="0" w:color="auto"/>
                <w:left w:val="none" w:sz="0" w:space="0" w:color="auto"/>
                <w:bottom w:val="none" w:sz="0" w:space="0" w:color="auto"/>
                <w:right w:val="none" w:sz="0" w:space="0" w:color="auto"/>
              </w:divBdr>
              <w:divsChild>
                <w:div w:id="2076581017">
                  <w:marLeft w:val="0"/>
                  <w:marRight w:val="0"/>
                  <w:marTop w:val="0"/>
                  <w:marBottom w:val="0"/>
                  <w:divBdr>
                    <w:top w:val="none" w:sz="0" w:space="0" w:color="auto"/>
                    <w:left w:val="none" w:sz="0" w:space="0" w:color="auto"/>
                    <w:bottom w:val="none" w:sz="0" w:space="0" w:color="auto"/>
                    <w:right w:val="none" w:sz="0" w:space="0" w:color="auto"/>
                  </w:divBdr>
                </w:div>
              </w:divsChild>
            </w:div>
            <w:div w:id="797182713">
              <w:marLeft w:val="0"/>
              <w:marRight w:val="0"/>
              <w:marTop w:val="0"/>
              <w:marBottom w:val="0"/>
              <w:divBdr>
                <w:top w:val="none" w:sz="0" w:space="0" w:color="auto"/>
                <w:left w:val="none" w:sz="0" w:space="0" w:color="auto"/>
                <w:bottom w:val="none" w:sz="0" w:space="0" w:color="auto"/>
                <w:right w:val="none" w:sz="0" w:space="0" w:color="auto"/>
              </w:divBdr>
              <w:divsChild>
                <w:div w:id="604463362">
                  <w:marLeft w:val="0"/>
                  <w:marRight w:val="0"/>
                  <w:marTop w:val="0"/>
                  <w:marBottom w:val="0"/>
                  <w:divBdr>
                    <w:top w:val="none" w:sz="0" w:space="0" w:color="auto"/>
                    <w:left w:val="none" w:sz="0" w:space="0" w:color="auto"/>
                    <w:bottom w:val="none" w:sz="0" w:space="0" w:color="auto"/>
                    <w:right w:val="none" w:sz="0" w:space="0" w:color="auto"/>
                  </w:divBdr>
                </w:div>
              </w:divsChild>
            </w:div>
            <w:div w:id="809858288">
              <w:marLeft w:val="0"/>
              <w:marRight w:val="0"/>
              <w:marTop w:val="0"/>
              <w:marBottom w:val="0"/>
              <w:divBdr>
                <w:top w:val="none" w:sz="0" w:space="0" w:color="auto"/>
                <w:left w:val="none" w:sz="0" w:space="0" w:color="auto"/>
                <w:bottom w:val="none" w:sz="0" w:space="0" w:color="auto"/>
                <w:right w:val="none" w:sz="0" w:space="0" w:color="auto"/>
              </w:divBdr>
              <w:divsChild>
                <w:div w:id="2099666932">
                  <w:marLeft w:val="0"/>
                  <w:marRight w:val="0"/>
                  <w:marTop w:val="0"/>
                  <w:marBottom w:val="0"/>
                  <w:divBdr>
                    <w:top w:val="none" w:sz="0" w:space="0" w:color="auto"/>
                    <w:left w:val="none" w:sz="0" w:space="0" w:color="auto"/>
                    <w:bottom w:val="none" w:sz="0" w:space="0" w:color="auto"/>
                    <w:right w:val="none" w:sz="0" w:space="0" w:color="auto"/>
                  </w:divBdr>
                </w:div>
              </w:divsChild>
            </w:div>
            <w:div w:id="864442685">
              <w:marLeft w:val="0"/>
              <w:marRight w:val="0"/>
              <w:marTop w:val="0"/>
              <w:marBottom w:val="0"/>
              <w:divBdr>
                <w:top w:val="none" w:sz="0" w:space="0" w:color="auto"/>
                <w:left w:val="none" w:sz="0" w:space="0" w:color="auto"/>
                <w:bottom w:val="none" w:sz="0" w:space="0" w:color="auto"/>
                <w:right w:val="none" w:sz="0" w:space="0" w:color="auto"/>
              </w:divBdr>
              <w:divsChild>
                <w:div w:id="817184750">
                  <w:marLeft w:val="0"/>
                  <w:marRight w:val="0"/>
                  <w:marTop w:val="0"/>
                  <w:marBottom w:val="0"/>
                  <w:divBdr>
                    <w:top w:val="none" w:sz="0" w:space="0" w:color="auto"/>
                    <w:left w:val="none" w:sz="0" w:space="0" w:color="auto"/>
                    <w:bottom w:val="none" w:sz="0" w:space="0" w:color="auto"/>
                    <w:right w:val="none" w:sz="0" w:space="0" w:color="auto"/>
                  </w:divBdr>
                </w:div>
              </w:divsChild>
            </w:div>
            <w:div w:id="865216264">
              <w:marLeft w:val="0"/>
              <w:marRight w:val="0"/>
              <w:marTop w:val="0"/>
              <w:marBottom w:val="0"/>
              <w:divBdr>
                <w:top w:val="none" w:sz="0" w:space="0" w:color="auto"/>
                <w:left w:val="none" w:sz="0" w:space="0" w:color="auto"/>
                <w:bottom w:val="none" w:sz="0" w:space="0" w:color="auto"/>
                <w:right w:val="none" w:sz="0" w:space="0" w:color="auto"/>
              </w:divBdr>
              <w:divsChild>
                <w:div w:id="1311982992">
                  <w:marLeft w:val="0"/>
                  <w:marRight w:val="0"/>
                  <w:marTop w:val="0"/>
                  <w:marBottom w:val="0"/>
                  <w:divBdr>
                    <w:top w:val="none" w:sz="0" w:space="0" w:color="auto"/>
                    <w:left w:val="none" w:sz="0" w:space="0" w:color="auto"/>
                    <w:bottom w:val="none" w:sz="0" w:space="0" w:color="auto"/>
                    <w:right w:val="none" w:sz="0" w:space="0" w:color="auto"/>
                  </w:divBdr>
                </w:div>
              </w:divsChild>
            </w:div>
            <w:div w:id="873537038">
              <w:marLeft w:val="0"/>
              <w:marRight w:val="0"/>
              <w:marTop w:val="0"/>
              <w:marBottom w:val="0"/>
              <w:divBdr>
                <w:top w:val="none" w:sz="0" w:space="0" w:color="auto"/>
                <w:left w:val="none" w:sz="0" w:space="0" w:color="auto"/>
                <w:bottom w:val="none" w:sz="0" w:space="0" w:color="auto"/>
                <w:right w:val="none" w:sz="0" w:space="0" w:color="auto"/>
              </w:divBdr>
              <w:divsChild>
                <w:div w:id="1791507401">
                  <w:marLeft w:val="0"/>
                  <w:marRight w:val="0"/>
                  <w:marTop w:val="0"/>
                  <w:marBottom w:val="0"/>
                  <w:divBdr>
                    <w:top w:val="none" w:sz="0" w:space="0" w:color="auto"/>
                    <w:left w:val="none" w:sz="0" w:space="0" w:color="auto"/>
                    <w:bottom w:val="none" w:sz="0" w:space="0" w:color="auto"/>
                    <w:right w:val="none" w:sz="0" w:space="0" w:color="auto"/>
                  </w:divBdr>
                </w:div>
              </w:divsChild>
            </w:div>
            <w:div w:id="882057750">
              <w:marLeft w:val="0"/>
              <w:marRight w:val="0"/>
              <w:marTop w:val="0"/>
              <w:marBottom w:val="0"/>
              <w:divBdr>
                <w:top w:val="none" w:sz="0" w:space="0" w:color="auto"/>
                <w:left w:val="none" w:sz="0" w:space="0" w:color="auto"/>
                <w:bottom w:val="none" w:sz="0" w:space="0" w:color="auto"/>
                <w:right w:val="none" w:sz="0" w:space="0" w:color="auto"/>
              </w:divBdr>
              <w:divsChild>
                <w:div w:id="1069578230">
                  <w:marLeft w:val="0"/>
                  <w:marRight w:val="0"/>
                  <w:marTop w:val="0"/>
                  <w:marBottom w:val="0"/>
                  <w:divBdr>
                    <w:top w:val="none" w:sz="0" w:space="0" w:color="auto"/>
                    <w:left w:val="none" w:sz="0" w:space="0" w:color="auto"/>
                    <w:bottom w:val="none" w:sz="0" w:space="0" w:color="auto"/>
                    <w:right w:val="none" w:sz="0" w:space="0" w:color="auto"/>
                  </w:divBdr>
                </w:div>
              </w:divsChild>
            </w:div>
            <w:div w:id="953251912">
              <w:marLeft w:val="0"/>
              <w:marRight w:val="0"/>
              <w:marTop w:val="0"/>
              <w:marBottom w:val="0"/>
              <w:divBdr>
                <w:top w:val="none" w:sz="0" w:space="0" w:color="auto"/>
                <w:left w:val="none" w:sz="0" w:space="0" w:color="auto"/>
                <w:bottom w:val="none" w:sz="0" w:space="0" w:color="auto"/>
                <w:right w:val="none" w:sz="0" w:space="0" w:color="auto"/>
              </w:divBdr>
              <w:divsChild>
                <w:div w:id="206722846">
                  <w:marLeft w:val="0"/>
                  <w:marRight w:val="0"/>
                  <w:marTop w:val="0"/>
                  <w:marBottom w:val="0"/>
                  <w:divBdr>
                    <w:top w:val="none" w:sz="0" w:space="0" w:color="auto"/>
                    <w:left w:val="none" w:sz="0" w:space="0" w:color="auto"/>
                    <w:bottom w:val="none" w:sz="0" w:space="0" w:color="auto"/>
                    <w:right w:val="none" w:sz="0" w:space="0" w:color="auto"/>
                  </w:divBdr>
                </w:div>
              </w:divsChild>
            </w:div>
            <w:div w:id="954672220">
              <w:marLeft w:val="0"/>
              <w:marRight w:val="0"/>
              <w:marTop w:val="0"/>
              <w:marBottom w:val="0"/>
              <w:divBdr>
                <w:top w:val="none" w:sz="0" w:space="0" w:color="auto"/>
                <w:left w:val="none" w:sz="0" w:space="0" w:color="auto"/>
                <w:bottom w:val="none" w:sz="0" w:space="0" w:color="auto"/>
                <w:right w:val="none" w:sz="0" w:space="0" w:color="auto"/>
              </w:divBdr>
              <w:divsChild>
                <w:div w:id="634600060">
                  <w:marLeft w:val="0"/>
                  <w:marRight w:val="0"/>
                  <w:marTop w:val="0"/>
                  <w:marBottom w:val="0"/>
                  <w:divBdr>
                    <w:top w:val="none" w:sz="0" w:space="0" w:color="auto"/>
                    <w:left w:val="none" w:sz="0" w:space="0" w:color="auto"/>
                    <w:bottom w:val="none" w:sz="0" w:space="0" w:color="auto"/>
                    <w:right w:val="none" w:sz="0" w:space="0" w:color="auto"/>
                  </w:divBdr>
                </w:div>
              </w:divsChild>
            </w:div>
            <w:div w:id="955522789">
              <w:marLeft w:val="0"/>
              <w:marRight w:val="0"/>
              <w:marTop w:val="0"/>
              <w:marBottom w:val="0"/>
              <w:divBdr>
                <w:top w:val="none" w:sz="0" w:space="0" w:color="auto"/>
                <w:left w:val="none" w:sz="0" w:space="0" w:color="auto"/>
                <w:bottom w:val="none" w:sz="0" w:space="0" w:color="auto"/>
                <w:right w:val="none" w:sz="0" w:space="0" w:color="auto"/>
              </w:divBdr>
              <w:divsChild>
                <w:div w:id="1441417146">
                  <w:marLeft w:val="0"/>
                  <w:marRight w:val="0"/>
                  <w:marTop w:val="0"/>
                  <w:marBottom w:val="0"/>
                  <w:divBdr>
                    <w:top w:val="none" w:sz="0" w:space="0" w:color="auto"/>
                    <w:left w:val="none" w:sz="0" w:space="0" w:color="auto"/>
                    <w:bottom w:val="none" w:sz="0" w:space="0" w:color="auto"/>
                    <w:right w:val="none" w:sz="0" w:space="0" w:color="auto"/>
                  </w:divBdr>
                </w:div>
              </w:divsChild>
            </w:div>
            <w:div w:id="1016997824">
              <w:marLeft w:val="0"/>
              <w:marRight w:val="0"/>
              <w:marTop w:val="0"/>
              <w:marBottom w:val="0"/>
              <w:divBdr>
                <w:top w:val="none" w:sz="0" w:space="0" w:color="auto"/>
                <w:left w:val="none" w:sz="0" w:space="0" w:color="auto"/>
                <w:bottom w:val="none" w:sz="0" w:space="0" w:color="auto"/>
                <w:right w:val="none" w:sz="0" w:space="0" w:color="auto"/>
              </w:divBdr>
              <w:divsChild>
                <w:div w:id="1592200178">
                  <w:marLeft w:val="0"/>
                  <w:marRight w:val="0"/>
                  <w:marTop w:val="0"/>
                  <w:marBottom w:val="0"/>
                  <w:divBdr>
                    <w:top w:val="none" w:sz="0" w:space="0" w:color="auto"/>
                    <w:left w:val="none" w:sz="0" w:space="0" w:color="auto"/>
                    <w:bottom w:val="none" w:sz="0" w:space="0" w:color="auto"/>
                    <w:right w:val="none" w:sz="0" w:space="0" w:color="auto"/>
                  </w:divBdr>
                </w:div>
              </w:divsChild>
            </w:div>
            <w:div w:id="1024793576">
              <w:marLeft w:val="0"/>
              <w:marRight w:val="0"/>
              <w:marTop w:val="0"/>
              <w:marBottom w:val="0"/>
              <w:divBdr>
                <w:top w:val="none" w:sz="0" w:space="0" w:color="auto"/>
                <w:left w:val="none" w:sz="0" w:space="0" w:color="auto"/>
                <w:bottom w:val="none" w:sz="0" w:space="0" w:color="auto"/>
                <w:right w:val="none" w:sz="0" w:space="0" w:color="auto"/>
              </w:divBdr>
              <w:divsChild>
                <w:div w:id="1693415377">
                  <w:marLeft w:val="0"/>
                  <w:marRight w:val="0"/>
                  <w:marTop w:val="0"/>
                  <w:marBottom w:val="0"/>
                  <w:divBdr>
                    <w:top w:val="none" w:sz="0" w:space="0" w:color="auto"/>
                    <w:left w:val="none" w:sz="0" w:space="0" w:color="auto"/>
                    <w:bottom w:val="none" w:sz="0" w:space="0" w:color="auto"/>
                    <w:right w:val="none" w:sz="0" w:space="0" w:color="auto"/>
                  </w:divBdr>
                </w:div>
              </w:divsChild>
            </w:div>
            <w:div w:id="1060205573">
              <w:marLeft w:val="0"/>
              <w:marRight w:val="0"/>
              <w:marTop w:val="0"/>
              <w:marBottom w:val="0"/>
              <w:divBdr>
                <w:top w:val="none" w:sz="0" w:space="0" w:color="auto"/>
                <w:left w:val="none" w:sz="0" w:space="0" w:color="auto"/>
                <w:bottom w:val="none" w:sz="0" w:space="0" w:color="auto"/>
                <w:right w:val="none" w:sz="0" w:space="0" w:color="auto"/>
              </w:divBdr>
              <w:divsChild>
                <w:div w:id="1842231712">
                  <w:marLeft w:val="0"/>
                  <w:marRight w:val="0"/>
                  <w:marTop w:val="0"/>
                  <w:marBottom w:val="0"/>
                  <w:divBdr>
                    <w:top w:val="none" w:sz="0" w:space="0" w:color="auto"/>
                    <w:left w:val="none" w:sz="0" w:space="0" w:color="auto"/>
                    <w:bottom w:val="none" w:sz="0" w:space="0" w:color="auto"/>
                    <w:right w:val="none" w:sz="0" w:space="0" w:color="auto"/>
                  </w:divBdr>
                </w:div>
              </w:divsChild>
            </w:div>
            <w:div w:id="1081104633">
              <w:marLeft w:val="0"/>
              <w:marRight w:val="0"/>
              <w:marTop w:val="0"/>
              <w:marBottom w:val="0"/>
              <w:divBdr>
                <w:top w:val="none" w:sz="0" w:space="0" w:color="auto"/>
                <w:left w:val="none" w:sz="0" w:space="0" w:color="auto"/>
                <w:bottom w:val="none" w:sz="0" w:space="0" w:color="auto"/>
                <w:right w:val="none" w:sz="0" w:space="0" w:color="auto"/>
              </w:divBdr>
              <w:divsChild>
                <w:div w:id="1607230893">
                  <w:marLeft w:val="0"/>
                  <w:marRight w:val="0"/>
                  <w:marTop w:val="0"/>
                  <w:marBottom w:val="0"/>
                  <w:divBdr>
                    <w:top w:val="none" w:sz="0" w:space="0" w:color="auto"/>
                    <w:left w:val="none" w:sz="0" w:space="0" w:color="auto"/>
                    <w:bottom w:val="none" w:sz="0" w:space="0" w:color="auto"/>
                    <w:right w:val="none" w:sz="0" w:space="0" w:color="auto"/>
                  </w:divBdr>
                </w:div>
              </w:divsChild>
            </w:div>
            <w:div w:id="1095007733">
              <w:marLeft w:val="0"/>
              <w:marRight w:val="0"/>
              <w:marTop w:val="0"/>
              <w:marBottom w:val="0"/>
              <w:divBdr>
                <w:top w:val="none" w:sz="0" w:space="0" w:color="auto"/>
                <w:left w:val="none" w:sz="0" w:space="0" w:color="auto"/>
                <w:bottom w:val="none" w:sz="0" w:space="0" w:color="auto"/>
                <w:right w:val="none" w:sz="0" w:space="0" w:color="auto"/>
              </w:divBdr>
              <w:divsChild>
                <w:div w:id="1537156110">
                  <w:marLeft w:val="0"/>
                  <w:marRight w:val="0"/>
                  <w:marTop w:val="0"/>
                  <w:marBottom w:val="0"/>
                  <w:divBdr>
                    <w:top w:val="none" w:sz="0" w:space="0" w:color="auto"/>
                    <w:left w:val="none" w:sz="0" w:space="0" w:color="auto"/>
                    <w:bottom w:val="none" w:sz="0" w:space="0" w:color="auto"/>
                    <w:right w:val="none" w:sz="0" w:space="0" w:color="auto"/>
                  </w:divBdr>
                </w:div>
              </w:divsChild>
            </w:div>
            <w:div w:id="1145245124">
              <w:marLeft w:val="0"/>
              <w:marRight w:val="0"/>
              <w:marTop w:val="0"/>
              <w:marBottom w:val="0"/>
              <w:divBdr>
                <w:top w:val="none" w:sz="0" w:space="0" w:color="auto"/>
                <w:left w:val="none" w:sz="0" w:space="0" w:color="auto"/>
                <w:bottom w:val="none" w:sz="0" w:space="0" w:color="auto"/>
                <w:right w:val="none" w:sz="0" w:space="0" w:color="auto"/>
              </w:divBdr>
              <w:divsChild>
                <w:div w:id="1109936435">
                  <w:marLeft w:val="0"/>
                  <w:marRight w:val="0"/>
                  <w:marTop w:val="0"/>
                  <w:marBottom w:val="0"/>
                  <w:divBdr>
                    <w:top w:val="none" w:sz="0" w:space="0" w:color="auto"/>
                    <w:left w:val="none" w:sz="0" w:space="0" w:color="auto"/>
                    <w:bottom w:val="none" w:sz="0" w:space="0" w:color="auto"/>
                    <w:right w:val="none" w:sz="0" w:space="0" w:color="auto"/>
                  </w:divBdr>
                </w:div>
              </w:divsChild>
            </w:div>
            <w:div w:id="1170757861">
              <w:marLeft w:val="0"/>
              <w:marRight w:val="0"/>
              <w:marTop w:val="0"/>
              <w:marBottom w:val="0"/>
              <w:divBdr>
                <w:top w:val="none" w:sz="0" w:space="0" w:color="auto"/>
                <w:left w:val="none" w:sz="0" w:space="0" w:color="auto"/>
                <w:bottom w:val="none" w:sz="0" w:space="0" w:color="auto"/>
                <w:right w:val="none" w:sz="0" w:space="0" w:color="auto"/>
              </w:divBdr>
              <w:divsChild>
                <w:div w:id="573976287">
                  <w:marLeft w:val="0"/>
                  <w:marRight w:val="0"/>
                  <w:marTop w:val="0"/>
                  <w:marBottom w:val="0"/>
                  <w:divBdr>
                    <w:top w:val="none" w:sz="0" w:space="0" w:color="auto"/>
                    <w:left w:val="none" w:sz="0" w:space="0" w:color="auto"/>
                    <w:bottom w:val="none" w:sz="0" w:space="0" w:color="auto"/>
                    <w:right w:val="none" w:sz="0" w:space="0" w:color="auto"/>
                  </w:divBdr>
                </w:div>
              </w:divsChild>
            </w:div>
            <w:div w:id="1218395063">
              <w:marLeft w:val="0"/>
              <w:marRight w:val="0"/>
              <w:marTop w:val="0"/>
              <w:marBottom w:val="0"/>
              <w:divBdr>
                <w:top w:val="none" w:sz="0" w:space="0" w:color="auto"/>
                <w:left w:val="none" w:sz="0" w:space="0" w:color="auto"/>
                <w:bottom w:val="none" w:sz="0" w:space="0" w:color="auto"/>
                <w:right w:val="none" w:sz="0" w:space="0" w:color="auto"/>
              </w:divBdr>
              <w:divsChild>
                <w:div w:id="495457196">
                  <w:marLeft w:val="0"/>
                  <w:marRight w:val="0"/>
                  <w:marTop w:val="0"/>
                  <w:marBottom w:val="0"/>
                  <w:divBdr>
                    <w:top w:val="none" w:sz="0" w:space="0" w:color="auto"/>
                    <w:left w:val="none" w:sz="0" w:space="0" w:color="auto"/>
                    <w:bottom w:val="none" w:sz="0" w:space="0" w:color="auto"/>
                    <w:right w:val="none" w:sz="0" w:space="0" w:color="auto"/>
                  </w:divBdr>
                </w:div>
              </w:divsChild>
            </w:div>
            <w:div w:id="1240210203">
              <w:marLeft w:val="0"/>
              <w:marRight w:val="0"/>
              <w:marTop w:val="0"/>
              <w:marBottom w:val="0"/>
              <w:divBdr>
                <w:top w:val="none" w:sz="0" w:space="0" w:color="auto"/>
                <w:left w:val="none" w:sz="0" w:space="0" w:color="auto"/>
                <w:bottom w:val="none" w:sz="0" w:space="0" w:color="auto"/>
                <w:right w:val="none" w:sz="0" w:space="0" w:color="auto"/>
              </w:divBdr>
              <w:divsChild>
                <w:div w:id="572084965">
                  <w:marLeft w:val="0"/>
                  <w:marRight w:val="0"/>
                  <w:marTop w:val="0"/>
                  <w:marBottom w:val="0"/>
                  <w:divBdr>
                    <w:top w:val="none" w:sz="0" w:space="0" w:color="auto"/>
                    <w:left w:val="none" w:sz="0" w:space="0" w:color="auto"/>
                    <w:bottom w:val="none" w:sz="0" w:space="0" w:color="auto"/>
                    <w:right w:val="none" w:sz="0" w:space="0" w:color="auto"/>
                  </w:divBdr>
                </w:div>
              </w:divsChild>
            </w:div>
            <w:div w:id="1245458944">
              <w:marLeft w:val="0"/>
              <w:marRight w:val="0"/>
              <w:marTop w:val="0"/>
              <w:marBottom w:val="0"/>
              <w:divBdr>
                <w:top w:val="none" w:sz="0" w:space="0" w:color="auto"/>
                <w:left w:val="none" w:sz="0" w:space="0" w:color="auto"/>
                <w:bottom w:val="none" w:sz="0" w:space="0" w:color="auto"/>
                <w:right w:val="none" w:sz="0" w:space="0" w:color="auto"/>
              </w:divBdr>
              <w:divsChild>
                <w:div w:id="2146922963">
                  <w:marLeft w:val="0"/>
                  <w:marRight w:val="0"/>
                  <w:marTop w:val="0"/>
                  <w:marBottom w:val="0"/>
                  <w:divBdr>
                    <w:top w:val="none" w:sz="0" w:space="0" w:color="auto"/>
                    <w:left w:val="none" w:sz="0" w:space="0" w:color="auto"/>
                    <w:bottom w:val="none" w:sz="0" w:space="0" w:color="auto"/>
                    <w:right w:val="none" w:sz="0" w:space="0" w:color="auto"/>
                  </w:divBdr>
                </w:div>
              </w:divsChild>
            </w:div>
            <w:div w:id="1271623418">
              <w:marLeft w:val="0"/>
              <w:marRight w:val="0"/>
              <w:marTop w:val="0"/>
              <w:marBottom w:val="0"/>
              <w:divBdr>
                <w:top w:val="none" w:sz="0" w:space="0" w:color="auto"/>
                <w:left w:val="none" w:sz="0" w:space="0" w:color="auto"/>
                <w:bottom w:val="none" w:sz="0" w:space="0" w:color="auto"/>
                <w:right w:val="none" w:sz="0" w:space="0" w:color="auto"/>
              </w:divBdr>
              <w:divsChild>
                <w:div w:id="914244738">
                  <w:marLeft w:val="0"/>
                  <w:marRight w:val="0"/>
                  <w:marTop w:val="0"/>
                  <w:marBottom w:val="0"/>
                  <w:divBdr>
                    <w:top w:val="none" w:sz="0" w:space="0" w:color="auto"/>
                    <w:left w:val="none" w:sz="0" w:space="0" w:color="auto"/>
                    <w:bottom w:val="none" w:sz="0" w:space="0" w:color="auto"/>
                    <w:right w:val="none" w:sz="0" w:space="0" w:color="auto"/>
                  </w:divBdr>
                </w:div>
              </w:divsChild>
            </w:div>
            <w:div w:id="1285306335">
              <w:marLeft w:val="0"/>
              <w:marRight w:val="0"/>
              <w:marTop w:val="0"/>
              <w:marBottom w:val="0"/>
              <w:divBdr>
                <w:top w:val="none" w:sz="0" w:space="0" w:color="auto"/>
                <w:left w:val="none" w:sz="0" w:space="0" w:color="auto"/>
                <w:bottom w:val="none" w:sz="0" w:space="0" w:color="auto"/>
                <w:right w:val="none" w:sz="0" w:space="0" w:color="auto"/>
              </w:divBdr>
              <w:divsChild>
                <w:div w:id="194199321">
                  <w:marLeft w:val="0"/>
                  <w:marRight w:val="0"/>
                  <w:marTop w:val="0"/>
                  <w:marBottom w:val="0"/>
                  <w:divBdr>
                    <w:top w:val="none" w:sz="0" w:space="0" w:color="auto"/>
                    <w:left w:val="none" w:sz="0" w:space="0" w:color="auto"/>
                    <w:bottom w:val="none" w:sz="0" w:space="0" w:color="auto"/>
                    <w:right w:val="none" w:sz="0" w:space="0" w:color="auto"/>
                  </w:divBdr>
                </w:div>
              </w:divsChild>
            </w:div>
            <w:div w:id="1296326676">
              <w:marLeft w:val="0"/>
              <w:marRight w:val="0"/>
              <w:marTop w:val="0"/>
              <w:marBottom w:val="0"/>
              <w:divBdr>
                <w:top w:val="none" w:sz="0" w:space="0" w:color="auto"/>
                <w:left w:val="none" w:sz="0" w:space="0" w:color="auto"/>
                <w:bottom w:val="none" w:sz="0" w:space="0" w:color="auto"/>
                <w:right w:val="none" w:sz="0" w:space="0" w:color="auto"/>
              </w:divBdr>
              <w:divsChild>
                <w:div w:id="919754226">
                  <w:marLeft w:val="0"/>
                  <w:marRight w:val="0"/>
                  <w:marTop w:val="0"/>
                  <w:marBottom w:val="0"/>
                  <w:divBdr>
                    <w:top w:val="none" w:sz="0" w:space="0" w:color="auto"/>
                    <w:left w:val="none" w:sz="0" w:space="0" w:color="auto"/>
                    <w:bottom w:val="none" w:sz="0" w:space="0" w:color="auto"/>
                    <w:right w:val="none" w:sz="0" w:space="0" w:color="auto"/>
                  </w:divBdr>
                </w:div>
              </w:divsChild>
            </w:div>
            <w:div w:id="1321882396">
              <w:marLeft w:val="0"/>
              <w:marRight w:val="0"/>
              <w:marTop w:val="0"/>
              <w:marBottom w:val="0"/>
              <w:divBdr>
                <w:top w:val="none" w:sz="0" w:space="0" w:color="auto"/>
                <w:left w:val="none" w:sz="0" w:space="0" w:color="auto"/>
                <w:bottom w:val="none" w:sz="0" w:space="0" w:color="auto"/>
                <w:right w:val="none" w:sz="0" w:space="0" w:color="auto"/>
              </w:divBdr>
              <w:divsChild>
                <w:div w:id="1372144226">
                  <w:marLeft w:val="0"/>
                  <w:marRight w:val="0"/>
                  <w:marTop w:val="0"/>
                  <w:marBottom w:val="0"/>
                  <w:divBdr>
                    <w:top w:val="none" w:sz="0" w:space="0" w:color="auto"/>
                    <w:left w:val="none" w:sz="0" w:space="0" w:color="auto"/>
                    <w:bottom w:val="none" w:sz="0" w:space="0" w:color="auto"/>
                    <w:right w:val="none" w:sz="0" w:space="0" w:color="auto"/>
                  </w:divBdr>
                </w:div>
              </w:divsChild>
            </w:div>
            <w:div w:id="1372267765">
              <w:marLeft w:val="0"/>
              <w:marRight w:val="0"/>
              <w:marTop w:val="0"/>
              <w:marBottom w:val="0"/>
              <w:divBdr>
                <w:top w:val="none" w:sz="0" w:space="0" w:color="auto"/>
                <w:left w:val="none" w:sz="0" w:space="0" w:color="auto"/>
                <w:bottom w:val="none" w:sz="0" w:space="0" w:color="auto"/>
                <w:right w:val="none" w:sz="0" w:space="0" w:color="auto"/>
              </w:divBdr>
              <w:divsChild>
                <w:div w:id="2073766834">
                  <w:marLeft w:val="0"/>
                  <w:marRight w:val="0"/>
                  <w:marTop w:val="0"/>
                  <w:marBottom w:val="0"/>
                  <w:divBdr>
                    <w:top w:val="none" w:sz="0" w:space="0" w:color="auto"/>
                    <w:left w:val="none" w:sz="0" w:space="0" w:color="auto"/>
                    <w:bottom w:val="none" w:sz="0" w:space="0" w:color="auto"/>
                    <w:right w:val="none" w:sz="0" w:space="0" w:color="auto"/>
                  </w:divBdr>
                </w:div>
              </w:divsChild>
            </w:div>
            <w:div w:id="1412779572">
              <w:marLeft w:val="0"/>
              <w:marRight w:val="0"/>
              <w:marTop w:val="0"/>
              <w:marBottom w:val="0"/>
              <w:divBdr>
                <w:top w:val="none" w:sz="0" w:space="0" w:color="auto"/>
                <w:left w:val="none" w:sz="0" w:space="0" w:color="auto"/>
                <w:bottom w:val="none" w:sz="0" w:space="0" w:color="auto"/>
                <w:right w:val="none" w:sz="0" w:space="0" w:color="auto"/>
              </w:divBdr>
              <w:divsChild>
                <w:div w:id="1604067419">
                  <w:marLeft w:val="0"/>
                  <w:marRight w:val="0"/>
                  <w:marTop w:val="0"/>
                  <w:marBottom w:val="0"/>
                  <w:divBdr>
                    <w:top w:val="none" w:sz="0" w:space="0" w:color="auto"/>
                    <w:left w:val="none" w:sz="0" w:space="0" w:color="auto"/>
                    <w:bottom w:val="none" w:sz="0" w:space="0" w:color="auto"/>
                    <w:right w:val="none" w:sz="0" w:space="0" w:color="auto"/>
                  </w:divBdr>
                </w:div>
              </w:divsChild>
            </w:div>
            <w:div w:id="1422066996">
              <w:marLeft w:val="0"/>
              <w:marRight w:val="0"/>
              <w:marTop w:val="0"/>
              <w:marBottom w:val="0"/>
              <w:divBdr>
                <w:top w:val="none" w:sz="0" w:space="0" w:color="auto"/>
                <w:left w:val="none" w:sz="0" w:space="0" w:color="auto"/>
                <w:bottom w:val="none" w:sz="0" w:space="0" w:color="auto"/>
                <w:right w:val="none" w:sz="0" w:space="0" w:color="auto"/>
              </w:divBdr>
              <w:divsChild>
                <w:div w:id="746611751">
                  <w:marLeft w:val="0"/>
                  <w:marRight w:val="0"/>
                  <w:marTop w:val="0"/>
                  <w:marBottom w:val="0"/>
                  <w:divBdr>
                    <w:top w:val="none" w:sz="0" w:space="0" w:color="auto"/>
                    <w:left w:val="none" w:sz="0" w:space="0" w:color="auto"/>
                    <w:bottom w:val="none" w:sz="0" w:space="0" w:color="auto"/>
                    <w:right w:val="none" w:sz="0" w:space="0" w:color="auto"/>
                  </w:divBdr>
                </w:div>
              </w:divsChild>
            </w:div>
            <w:div w:id="1434133639">
              <w:marLeft w:val="0"/>
              <w:marRight w:val="0"/>
              <w:marTop w:val="0"/>
              <w:marBottom w:val="0"/>
              <w:divBdr>
                <w:top w:val="none" w:sz="0" w:space="0" w:color="auto"/>
                <w:left w:val="none" w:sz="0" w:space="0" w:color="auto"/>
                <w:bottom w:val="none" w:sz="0" w:space="0" w:color="auto"/>
                <w:right w:val="none" w:sz="0" w:space="0" w:color="auto"/>
              </w:divBdr>
              <w:divsChild>
                <w:div w:id="886797626">
                  <w:marLeft w:val="0"/>
                  <w:marRight w:val="0"/>
                  <w:marTop w:val="0"/>
                  <w:marBottom w:val="0"/>
                  <w:divBdr>
                    <w:top w:val="none" w:sz="0" w:space="0" w:color="auto"/>
                    <w:left w:val="none" w:sz="0" w:space="0" w:color="auto"/>
                    <w:bottom w:val="none" w:sz="0" w:space="0" w:color="auto"/>
                    <w:right w:val="none" w:sz="0" w:space="0" w:color="auto"/>
                  </w:divBdr>
                </w:div>
              </w:divsChild>
            </w:div>
            <w:div w:id="1460418171">
              <w:marLeft w:val="0"/>
              <w:marRight w:val="0"/>
              <w:marTop w:val="0"/>
              <w:marBottom w:val="0"/>
              <w:divBdr>
                <w:top w:val="none" w:sz="0" w:space="0" w:color="auto"/>
                <w:left w:val="none" w:sz="0" w:space="0" w:color="auto"/>
                <w:bottom w:val="none" w:sz="0" w:space="0" w:color="auto"/>
                <w:right w:val="none" w:sz="0" w:space="0" w:color="auto"/>
              </w:divBdr>
              <w:divsChild>
                <w:div w:id="1360012483">
                  <w:marLeft w:val="0"/>
                  <w:marRight w:val="0"/>
                  <w:marTop w:val="0"/>
                  <w:marBottom w:val="0"/>
                  <w:divBdr>
                    <w:top w:val="none" w:sz="0" w:space="0" w:color="auto"/>
                    <w:left w:val="none" w:sz="0" w:space="0" w:color="auto"/>
                    <w:bottom w:val="none" w:sz="0" w:space="0" w:color="auto"/>
                    <w:right w:val="none" w:sz="0" w:space="0" w:color="auto"/>
                  </w:divBdr>
                </w:div>
              </w:divsChild>
            </w:div>
            <w:div w:id="1488479716">
              <w:marLeft w:val="0"/>
              <w:marRight w:val="0"/>
              <w:marTop w:val="0"/>
              <w:marBottom w:val="0"/>
              <w:divBdr>
                <w:top w:val="none" w:sz="0" w:space="0" w:color="auto"/>
                <w:left w:val="none" w:sz="0" w:space="0" w:color="auto"/>
                <w:bottom w:val="none" w:sz="0" w:space="0" w:color="auto"/>
                <w:right w:val="none" w:sz="0" w:space="0" w:color="auto"/>
              </w:divBdr>
              <w:divsChild>
                <w:div w:id="900559695">
                  <w:marLeft w:val="0"/>
                  <w:marRight w:val="0"/>
                  <w:marTop w:val="0"/>
                  <w:marBottom w:val="0"/>
                  <w:divBdr>
                    <w:top w:val="none" w:sz="0" w:space="0" w:color="auto"/>
                    <w:left w:val="none" w:sz="0" w:space="0" w:color="auto"/>
                    <w:bottom w:val="none" w:sz="0" w:space="0" w:color="auto"/>
                    <w:right w:val="none" w:sz="0" w:space="0" w:color="auto"/>
                  </w:divBdr>
                </w:div>
              </w:divsChild>
            </w:div>
            <w:div w:id="1507745248">
              <w:marLeft w:val="0"/>
              <w:marRight w:val="0"/>
              <w:marTop w:val="0"/>
              <w:marBottom w:val="0"/>
              <w:divBdr>
                <w:top w:val="none" w:sz="0" w:space="0" w:color="auto"/>
                <w:left w:val="none" w:sz="0" w:space="0" w:color="auto"/>
                <w:bottom w:val="none" w:sz="0" w:space="0" w:color="auto"/>
                <w:right w:val="none" w:sz="0" w:space="0" w:color="auto"/>
              </w:divBdr>
              <w:divsChild>
                <w:div w:id="1332492424">
                  <w:marLeft w:val="0"/>
                  <w:marRight w:val="0"/>
                  <w:marTop w:val="0"/>
                  <w:marBottom w:val="0"/>
                  <w:divBdr>
                    <w:top w:val="none" w:sz="0" w:space="0" w:color="auto"/>
                    <w:left w:val="none" w:sz="0" w:space="0" w:color="auto"/>
                    <w:bottom w:val="none" w:sz="0" w:space="0" w:color="auto"/>
                    <w:right w:val="none" w:sz="0" w:space="0" w:color="auto"/>
                  </w:divBdr>
                </w:div>
              </w:divsChild>
            </w:div>
            <w:div w:id="1542668211">
              <w:marLeft w:val="0"/>
              <w:marRight w:val="0"/>
              <w:marTop w:val="0"/>
              <w:marBottom w:val="0"/>
              <w:divBdr>
                <w:top w:val="none" w:sz="0" w:space="0" w:color="auto"/>
                <w:left w:val="none" w:sz="0" w:space="0" w:color="auto"/>
                <w:bottom w:val="none" w:sz="0" w:space="0" w:color="auto"/>
                <w:right w:val="none" w:sz="0" w:space="0" w:color="auto"/>
              </w:divBdr>
              <w:divsChild>
                <w:div w:id="1930039877">
                  <w:marLeft w:val="0"/>
                  <w:marRight w:val="0"/>
                  <w:marTop w:val="0"/>
                  <w:marBottom w:val="0"/>
                  <w:divBdr>
                    <w:top w:val="none" w:sz="0" w:space="0" w:color="auto"/>
                    <w:left w:val="none" w:sz="0" w:space="0" w:color="auto"/>
                    <w:bottom w:val="none" w:sz="0" w:space="0" w:color="auto"/>
                    <w:right w:val="none" w:sz="0" w:space="0" w:color="auto"/>
                  </w:divBdr>
                </w:div>
              </w:divsChild>
            </w:div>
            <w:div w:id="1622687676">
              <w:marLeft w:val="0"/>
              <w:marRight w:val="0"/>
              <w:marTop w:val="0"/>
              <w:marBottom w:val="0"/>
              <w:divBdr>
                <w:top w:val="none" w:sz="0" w:space="0" w:color="auto"/>
                <w:left w:val="none" w:sz="0" w:space="0" w:color="auto"/>
                <w:bottom w:val="none" w:sz="0" w:space="0" w:color="auto"/>
                <w:right w:val="none" w:sz="0" w:space="0" w:color="auto"/>
              </w:divBdr>
              <w:divsChild>
                <w:div w:id="829371428">
                  <w:marLeft w:val="0"/>
                  <w:marRight w:val="0"/>
                  <w:marTop w:val="0"/>
                  <w:marBottom w:val="0"/>
                  <w:divBdr>
                    <w:top w:val="none" w:sz="0" w:space="0" w:color="auto"/>
                    <w:left w:val="none" w:sz="0" w:space="0" w:color="auto"/>
                    <w:bottom w:val="none" w:sz="0" w:space="0" w:color="auto"/>
                    <w:right w:val="none" w:sz="0" w:space="0" w:color="auto"/>
                  </w:divBdr>
                </w:div>
              </w:divsChild>
            </w:div>
            <w:div w:id="1625577351">
              <w:marLeft w:val="0"/>
              <w:marRight w:val="0"/>
              <w:marTop w:val="0"/>
              <w:marBottom w:val="0"/>
              <w:divBdr>
                <w:top w:val="none" w:sz="0" w:space="0" w:color="auto"/>
                <w:left w:val="none" w:sz="0" w:space="0" w:color="auto"/>
                <w:bottom w:val="none" w:sz="0" w:space="0" w:color="auto"/>
                <w:right w:val="none" w:sz="0" w:space="0" w:color="auto"/>
              </w:divBdr>
              <w:divsChild>
                <w:div w:id="1623999495">
                  <w:marLeft w:val="0"/>
                  <w:marRight w:val="0"/>
                  <w:marTop w:val="0"/>
                  <w:marBottom w:val="0"/>
                  <w:divBdr>
                    <w:top w:val="none" w:sz="0" w:space="0" w:color="auto"/>
                    <w:left w:val="none" w:sz="0" w:space="0" w:color="auto"/>
                    <w:bottom w:val="none" w:sz="0" w:space="0" w:color="auto"/>
                    <w:right w:val="none" w:sz="0" w:space="0" w:color="auto"/>
                  </w:divBdr>
                </w:div>
              </w:divsChild>
            </w:div>
            <w:div w:id="1630817853">
              <w:marLeft w:val="0"/>
              <w:marRight w:val="0"/>
              <w:marTop w:val="0"/>
              <w:marBottom w:val="0"/>
              <w:divBdr>
                <w:top w:val="none" w:sz="0" w:space="0" w:color="auto"/>
                <w:left w:val="none" w:sz="0" w:space="0" w:color="auto"/>
                <w:bottom w:val="none" w:sz="0" w:space="0" w:color="auto"/>
                <w:right w:val="none" w:sz="0" w:space="0" w:color="auto"/>
              </w:divBdr>
              <w:divsChild>
                <w:div w:id="144707057">
                  <w:marLeft w:val="0"/>
                  <w:marRight w:val="0"/>
                  <w:marTop w:val="0"/>
                  <w:marBottom w:val="0"/>
                  <w:divBdr>
                    <w:top w:val="none" w:sz="0" w:space="0" w:color="auto"/>
                    <w:left w:val="none" w:sz="0" w:space="0" w:color="auto"/>
                    <w:bottom w:val="none" w:sz="0" w:space="0" w:color="auto"/>
                    <w:right w:val="none" w:sz="0" w:space="0" w:color="auto"/>
                  </w:divBdr>
                </w:div>
              </w:divsChild>
            </w:div>
            <w:div w:id="1651517091">
              <w:marLeft w:val="0"/>
              <w:marRight w:val="0"/>
              <w:marTop w:val="0"/>
              <w:marBottom w:val="0"/>
              <w:divBdr>
                <w:top w:val="none" w:sz="0" w:space="0" w:color="auto"/>
                <w:left w:val="none" w:sz="0" w:space="0" w:color="auto"/>
                <w:bottom w:val="none" w:sz="0" w:space="0" w:color="auto"/>
                <w:right w:val="none" w:sz="0" w:space="0" w:color="auto"/>
              </w:divBdr>
              <w:divsChild>
                <w:div w:id="488178037">
                  <w:marLeft w:val="0"/>
                  <w:marRight w:val="0"/>
                  <w:marTop w:val="0"/>
                  <w:marBottom w:val="0"/>
                  <w:divBdr>
                    <w:top w:val="none" w:sz="0" w:space="0" w:color="auto"/>
                    <w:left w:val="none" w:sz="0" w:space="0" w:color="auto"/>
                    <w:bottom w:val="none" w:sz="0" w:space="0" w:color="auto"/>
                    <w:right w:val="none" w:sz="0" w:space="0" w:color="auto"/>
                  </w:divBdr>
                </w:div>
              </w:divsChild>
            </w:div>
            <w:div w:id="1654068563">
              <w:marLeft w:val="0"/>
              <w:marRight w:val="0"/>
              <w:marTop w:val="0"/>
              <w:marBottom w:val="0"/>
              <w:divBdr>
                <w:top w:val="none" w:sz="0" w:space="0" w:color="auto"/>
                <w:left w:val="none" w:sz="0" w:space="0" w:color="auto"/>
                <w:bottom w:val="none" w:sz="0" w:space="0" w:color="auto"/>
                <w:right w:val="none" w:sz="0" w:space="0" w:color="auto"/>
              </w:divBdr>
              <w:divsChild>
                <w:div w:id="662246170">
                  <w:marLeft w:val="0"/>
                  <w:marRight w:val="0"/>
                  <w:marTop w:val="0"/>
                  <w:marBottom w:val="0"/>
                  <w:divBdr>
                    <w:top w:val="none" w:sz="0" w:space="0" w:color="auto"/>
                    <w:left w:val="none" w:sz="0" w:space="0" w:color="auto"/>
                    <w:bottom w:val="none" w:sz="0" w:space="0" w:color="auto"/>
                    <w:right w:val="none" w:sz="0" w:space="0" w:color="auto"/>
                  </w:divBdr>
                </w:div>
              </w:divsChild>
            </w:div>
            <w:div w:id="1666398369">
              <w:marLeft w:val="0"/>
              <w:marRight w:val="0"/>
              <w:marTop w:val="0"/>
              <w:marBottom w:val="0"/>
              <w:divBdr>
                <w:top w:val="none" w:sz="0" w:space="0" w:color="auto"/>
                <w:left w:val="none" w:sz="0" w:space="0" w:color="auto"/>
                <w:bottom w:val="none" w:sz="0" w:space="0" w:color="auto"/>
                <w:right w:val="none" w:sz="0" w:space="0" w:color="auto"/>
              </w:divBdr>
              <w:divsChild>
                <w:div w:id="2048555573">
                  <w:marLeft w:val="0"/>
                  <w:marRight w:val="0"/>
                  <w:marTop w:val="0"/>
                  <w:marBottom w:val="0"/>
                  <w:divBdr>
                    <w:top w:val="none" w:sz="0" w:space="0" w:color="auto"/>
                    <w:left w:val="none" w:sz="0" w:space="0" w:color="auto"/>
                    <w:bottom w:val="none" w:sz="0" w:space="0" w:color="auto"/>
                    <w:right w:val="none" w:sz="0" w:space="0" w:color="auto"/>
                  </w:divBdr>
                </w:div>
              </w:divsChild>
            </w:div>
            <w:div w:id="1756707150">
              <w:marLeft w:val="0"/>
              <w:marRight w:val="0"/>
              <w:marTop w:val="0"/>
              <w:marBottom w:val="0"/>
              <w:divBdr>
                <w:top w:val="none" w:sz="0" w:space="0" w:color="auto"/>
                <w:left w:val="none" w:sz="0" w:space="0" w:color="auto"/>
                <w:bottom w:val="none" w:sz="0" w:space="0" w:color="auto"/>
                <w:right w:val="none" w:sz="0" w:space="0" w:color="auto"/>
              </w:divBdr>
              <w:divsChild>
                <w:div w:id="781071586">
                  <w:marLeft w:val="0"/>
                  <w:marRight w:val="0"/>
                  <w:marTop w:val="0"/>
                  <w:marBottom w:val="0"/>
                  <w:divBdr>
                    <w:top w:val="none" w:sz="0" w:space="0" w:color="auto"/>
                    <w:left w:val="none" w:sz="0" w:space="0" w:color="auto"/>
                    <w:bottom w:val="none" w:sz="0" w:space="0" w:color="auto"/>
                    <w:right w:val="none" w:sz="0" w:space="0" w:color="auto"/>
                  </w:divBdr>
                </w:div>
              </w:divsChild>
            </w:div>
            <w:div w:id="1759130947">
              <w:marLeft w:val="0"/>
              <w:marRight w:val="0"/>
              <w:marTop w:val="0"/>
              <w:marBottom w:val="0"/>
              <w:divBdr>
                <w:top w:val="none" w:sz="0" w:space="0" w:color="auto"/>
                <w:left w:val="none" w:sz="0" w:space="0" w:color="auto"/>
                <w:bottom w:val="none" w:sz="0" w:space="0" w:color="auto"/>
                <w:right w:val="none" w:sz="0" w:space="0" w:color="auto"/>
              </w:divBdr>
              <w:divsChild>
                <w:div w:id="2073499592">
                  <w:marLeft w:val="0"/>
                  <w:marRight w:val="0"/>
                  <w:marTop w:val="0"/>
                  <w:marBottom w:val="0"/>
                  <w:divBdr>
                    <w:top w:val="none" w:sz="0" w:space="0" w:color="auto"/>
                    <w:left w:val="none" w:sz="0" w:space="0" w:color="auto"/>
                    <w:bottom w:val="none" w:sz="0" w:space="0" w:color="auto"/>
                    <w:right w:val="none" w:sz="0" w:space="0" w:color="auto"/>
                  </w:divBdr>
                </w:div>
              </w:divsChild>
            </w:div>
            <w:div w:id="1763186340">
              <w:marLeft w:val="0"/>
              <w:marRight w:val="0"/>
              <w:marTop w:val="0"/>
              <w:marBottom w:val="0"/>
              <w:divBdr>
                <w:top w:val="none" w:sz="0" w:space="0" w:color="auto"/>
                <w:left w:val="none" w:sz="0" w:space="0" w:color="auto"/>
                <w:bottom w:val="none" w:sz="0" w:space="0" w:color="auto"/>
                <w:right w:val="none" w:sz="0" w:space="0" w:color="auto"/>
              </w:divBdr>
              <w:divsChild>
                <w:div w:id="83890367">
                  <w:marLeft w:val="0"/>
                  <w:marRight w:val="0"/>
                  <w:marTop w:val="0"/>
                  <w:marBottom w:val="0"/>
                  <w:divBdr>
                    <w:top w:val="none" w:sz="0" w:space="0" w:color="auto"/>
                    <w:left w:val="none" w:sz="0" w:space="0" w:color="auto"/>
                    <w:bottom w:val="none" w:sz="0" w:space="0" w:color="auto"/>
                    <w:right w:val="none" w:sz="0" w:space="0" w:color="auto"/>
                  </w:divBdr>
                </w:div>
              </w:divsChild>
            </w:div>
            <w:div w:id="1769278376">
              <w:marLeft w:val="0"/>
              <w:marRight w:val="0"/>
              <w:marTop w:val="0"/>
              <w:marBottom w:val="0"/>
              <w:divBdr>
                <w:top w:val="none" w:sz="0" w:space="0" w:color="auto"/>
                <w:left w:val="none" w:sz="0" w:space="0" w:color="auto"/>
                <w:bottom w:val="none" w:sz="0" w:space="0" w:color="auto"/>
                <w:right w:val="none" w:sz="0" w:space="0" w:color="auto"/>
              </w:divBdr>
              <w:divsChild>
                <w:div w:id="1516648338">
                  <w:marLeft w:val="0"/>
                  <w:marRight w:val="0"/>
                  <w:marTop w:val="0"/>
                  <w:marBottom w:val="0"/>
                  <w:divBdr>
                    <w:top w:val="none" w:sz="0" w:space="0" w:color="auto"/>
                    <w:left w:val="none" w:sz="0" w:space="0" w:color="auto"/>
                    <w:bottom w:val="none" w:sz="0" w:space="0" w:color="auto"/>
                    <w:right w:val="none" w:sz="0" w:space="0" w:color="auto"/>
                  </w:divBdr>
                </w:div>
              </w:divsChild>
            </w:div>
            <w:div w:id="1769957886">
              <w:marLeft w:val="0"/>
              <w:marRight w:val="0"/>
              <w:marTop w:val="0"/>
              <w:marBottom w:val="0"/>
              <w:divBdr>
                <w:top w:val="none" w:sz="0" w:space="0" w:color="auto"/>
                <w:left w:val="none" w:sz="0" w:space="0" w:color="auto"/>
                <w:bottom w:val="none" w:sz="0" w:space="0" w:color="auto"/>
                <w:right w:val="none" w:sz="0" w:space="0" w:color="auto"/>
              </w:divBdr>
              <w:divsChild>
                <w:div w:id="816265039">
                  <w:marLeft w:val="0"/>
                  <w:marRight w:val="0"/>
                  <w:marTop w:val="0"/>
                  <w:marBottom w:val="0"/>
                  <w:divBdr>
                    <w:top w:val="none" w:sz="0" w:space="0" w:color="auto"/>
                    <w:left w:val="none" w:sz="0" w:space="0" w:color="auto"/>
                    <w:bottom w:val="none" w:sz="0" w:space="0" w:color="auto"/>
                    <w:right w:val="none" w:sz="0" w:space="0" w:color="auto"/>
                  </w:divBdr>
                </w:div>
              </w:divsChild>
            </w:div>
            <w:div w:id="1771512775">
              <w:marLeft w:val="0"/>
              <w:marRight w:val="0"/>
              <w:marTop w:val="0"/>
              <w:marBottom w:val="0"/>
              <w:divBdr>
                <w:top w:val="none" w:sz="0" w:space="0" w:color="auto"/>
                <w:left w:val="none" w:sz="0" w:space="0" w:color="auto"/>
                <w:bottom w:val="none" w:sz="0" w:space="0" w:color="auto"/>
                <w:right w:val="none" w:sz="0" w:space="0" w:color="auto"/>
              </w:divBdr>
              <w:divsChild>
                <w:div w:id="1714575275">
                  <w:marLeft w:val="0"/>
                  <w:marRight w:val="0"/>
                  <w:marTop w:val="0"/>
                  <w:marBottom w:val="0"/>
                  <w:divBdr>
                    <w:top w:val="none" w:sz="0" w:space="0" w:color="auto"/>
                    <w:left w:val="none" w:sz="0" w:space="0" w:color="auto"/>
                    <w:bottom w:val="none" w:sz="0" w:space="0" w:color="auto"/>
                    <w:right w:val="none" w:sz="0" w:space="0" w:color="auto"/>
                  </w:divBdr>
                </w:div>
              </w:divsChild>
            </w:div>
            <w:div w:id="1798983258">
              <w:marLeft w:val="0"/>
              <w:marRight w:val="0"/>
              <w:marTop w:val="0"/>
              <w:marBottom w:val="0"/>
              <w:divBdr>
                <w:top w:val="none" w:sz="0" w:space="0" w:color="auto"/>
                <w:left w:val="none" w:sz="0" w:space="0" w:color="auto"/>
                <w:bottom w:val="none" w:sz="0" w:space="0" w:color="auto"/>
                <w:right w:val="none" w:sz="0" w:space="0" w:color="auto"/>
              </w:divBdr>
              <w:divsChild>
                <w:div w:id="1570267162">
                  <w:marLeft w:val="0"/>
                  <w:marRight w:val="0"/>
                  <w:marTop w:val="0"/>
                  <w:marBottom w:val="0"/>
                  <w:divBdr>
                    <w:top w:val="none" w:sz="0" w:space="0" w:color="auto"/>
                    <w:left w:val="none" w:sz="0" w:space="0" w:color="auto"/>
                    <w:bottom w:val="none" w:sz="0" w:space="0" w:color="auto"/>
                    <w:right w:val="none" w:sz="0" w:space="0" w:color="auto"/>
                  </w:divBdr>
                </w:div>
              </w:divsChild>
            </w:div>
            <w:div w:id="1838962576">
              <w:marLeft w:val="0"/>
              <w:marRight w:val="0"/>
              <w:marTop w:val="0"/>
              <w:marBottom w:val="0"/>
              <w:divBdr>
                <w:top w:val="none" w:sz="0" w:space="0" w:color="auto"/>
                <w:left w:val="none" w:sz="0" w:space="0" w:color="auto"/>
                <w:bottom w:val="none" w:sz="0" w:space="0" w:color="auto"/>
                <w:right w:val="none" w:sz="0" w:space="0" w:color="auto"/>
              </w:divBdr>
              <w:divsChild>
                <w:div w:id="548417135">
                  <w:marLeft w:val="0"/>
                  <w:marRight w:val="0"/>
                  <w:marTop w:val="0"/>
                  <w:marBottom w:val="0"/>
                  <w:divBdr>
                    <w:top w:val="none" w:sz="0" w:space="0" w:color="auto"/>
                    <w:left w:val="none" w:sz="0" w:space="0" w:color="auto"/>
                    <w:bottom w:val="none" w:sz="0" w:space="0" w:color="auto"/>
                    <w:right w:val="none" w:sz="0" w:space="0" w:color="auto"/>
                  </w:divBdr>
                </w:div>
              </w:divsChild>
            </w:div>
            <w:div w:id="1852329651">
              <w:marLeft w:val="0"/>
              <w:marRight w:val="0"/>
              <w:marTop w:val="0"/>
              <w:marBottom w:val="0"/>
              <w:divBdr>
                <w:top w:val="none" w:sz="0" w:space="0" w:color="auto"/>
                <w:left w:val="none" w:sz="0" w:space="0" w:color="auto"/>
                <w:bottom w:val="none" w:sz="0" w:space="0" w:color="auto"/>
                <w:right w:val="none" w:sz="0" w:space="0" w:color="auto"/>
              </w:divBdr>
              <w:divsChild>
                <w:div w:id="1660185340">
                  <w:marLeft w:val="0"/>
                  <w:marRight w:val="0"/>
                  <w:marTop w:val="0"/>
                  <w:marBottom w:val="0"/>
                  <w:divBdr>
                    <w:top w:val="none" w:sz="0" w:space="0" w:color="auto"/>
                    <w:left w:val="none" w:sz="0" w:space="0" w:color="auto"/>
                    <w:bottom w:val="none" w:sz="0" w:space="0" w:color="auto"/>
                    <w:right w:val="none" w:sz="0" w:space="0" w:color="auto"/>
                  </w:divBdr>
                </w:div>
              </w:divsChild>
            </w:div>
            <w:div w:id="1875849335">
              <w:marLeft w:val="0"/>
              <w:marRight w:val="0"/>
              <w:marTop w:val="0"/>
              <w:marBottom w:val="0"/>
              <w:divBdr>
                <w:top w:val="none" w:sz="0" w:space="0" w:color="auto"/>
                <w:left w:val="none" w:sz="0" w:space="0" w:color="auto"/>
                <w:bottom w:val="none" w:sz="0" w:space="0" w:color="auto"/>
                <w:right w:val="none" w:sz="0" w:space="0" w:color="auto"/>
              </w:divBdr>
              <w:divsChild>
                <w:div w:id="249192955">
                  <w:marLeft w:val="0"/>
                  <w:marRight w:val="0"/>
                  <w:marTop w:val="0"/>
                  <w:marBottom w:val="0"/>
                  <w:divBdr>
                    <w:top w:val="none" w:sz="0" w:space="0" w:color="auto"/>
                    <w:left w:val="none" w:sz="0" w:space="0" w:color="auto"/>
                    <w:bottom w:val="none" w:sz="0" w:space="0" w:color="auto"/>
                    <w:right w:val="none" w:sz="0" w:space="0" w:color="auto"/>
                  </w:divBdr>
                </w:div>
              </w:divsChild>
            </w:div>
            <w:div w:id="1891648599">
              <w:marLeft w:val="0"/>
              <w:marRight w:val="0"/>
              <w:marTop w:val="0"/>
              <w:marBottom w:val="0"/>
              <w:divBdr>
                <w:top w:val="none" w:sz="0" w:space="0" w:color="auto"/>
                <w:left w:val="none" w:sz="0" w:space="0" w:color="auto"/>
                <w:bottom w:val="none" w:sz="0" w:space="0" w:color="auto"/>
                <w:right w:val="none" w:sz="0" w:space="0" w:color="auto"/>
              </w:divBdr>
              <w:divsChild>
                <w:div w:id="63257370">
                  <w:marLeft w:val="0"/>
                  <w:marRight w:val="0"/>
                  <w:marTop w:val="0"/>
                  <w:marBottom w:val="0"/>
                  <w:divBdr>
                    <w:top w:val="none" w:sz="0" w:space="0" w:color="auto"/>
                    <w:left w:val="none" w:sz="0" w:space="0" w:color="auto"/>
                    <w:bottom w:val="none" w:sz="0" w:space="0" w:color="auto"/>
                    <w:right w:val="none" w:sz="0" w:space="0" w:color="auto"/>
                  </w:divBdr>
                </w:div>
              </w:divsChild>
            </w:div>
            <w:div w:id="1937441941">
              <w:marLeft w:val="0"/>
              <w:marRight w:val="0"/>
              <w:marTop w:val="0"/>
              <w:marBottom w:val="0"/>
              <w:divBdr>
                <w:top w:val="none" w:sz="0" w:space="0" w:color="auto"/>
                <w:left w:val="none" w:sz="0" w:space="0" w:color="auto"/>
                <w:bottom w:val="none" w:sz="0" w:space="0" w:color="auto"/>
                <w:right w:val="none" w:sz="0" w:space="0" w:color="auto"/>
              </w:divBdr>
              <w:divsChild>
                <w:div w:id="1764758122">
                  <w:marLeft w:val="0"/>
                  <w:marRight w:val="0"/>
                  <w:marTop w:val="0"/>
                  <w:marBottom w:val="0"/>
                  <w:divBdr>
                    <w:top w:val="none" w:sz="0" w:space="0" w:color="auto"/>
                    <w:left w:val="none" w:sz="0" w:space="0" w:color="auto"/>
                    <w:bottom w:val="none" w:sz="0" w:space="0" w:color="auto"/>
                    <w:right w:val="none" w:sz="0" w:space="0" w:color="auto"/>
                  </w:divBdr>
                </w:div>
              </w:divsChild>
            </w:div>
            <w:div w:id="1974170306">
              <w:marLeft w:val="0"/>
              <w:marRight w:val="0"/>
              <w:marTop w:val="0"/>
              <w:marBottom w:val="0"/>
              <w:divBdr>
                <w:top w:val="none" w:sz="0" w:space="0" w:color="auto"/>
                <w:left w:val="none" w:sz="0" w:space="0" w:color="auto"/>
                <w:bottom w:val="none" w:sz="0" w:space="0" w:color="auto"/>
                <w:right w:val="none" w:sz="0" w:space="0" w:color="auto"/>
              </w:divBdr>
              <w:divsChild>
                <w:div w:id="1619138605">
                  <w:marLeft w:val="0"/>
                  <w:marRight w:val="0"/>
                  <w:marTop w:val="0"/>
                  <w:marBottom w:val="0"/>
                  <w:divBdr>
                    <w:top w:val="none" w:sz="0" w:space="0" w:color="auto"/>
                    <w:left w:val="none" w:sz="0" w:space="0" w:color="auto"/>
                    <w:bottom w:val="none" w:sz="0" w:space="0" w:color="auto"/>
                    <w:right w:val="none" w:sz="0" w:space="0" w:color="auto"/>
                  </w:divBdr>
                </w:div>
              </w:divsChild>
            </w:div>
            <w:div w:id="1975090182">
              <w:marLeft w:val="0"/>
              <w:marRight w:val="0"/>
              <w:marTop w:val="0"/>
              <w:marBottom w:val="0"/>
              <w:divBdr>
                <w:top w:val="none" w:sz="0" w:space="0" w:color="auto"/>
                <w:left w:val="none" w:sz="0" w:space="0" w:color="auto"/>
                <w:bottom w:val="none" w:sz="0" w:space="0" w:color="auto"/>
                <w:right w:val="none" w:sz="0" w:space="0" w:color="auto"/>
              </w:divBdr>
              <w:divsChild>
                <w:div w:id="497621881">
                  <w:marLeft w:val="0"/>
                  <w:marRight w:val="0"/>
                  <w:marTop w:val="0"/>
                  <w:marBottom w:val="0"/>
                  <w:divBdr>
                    <w:top w:val="none" w:sz="0" w:space="0" w:color="auto"/>
                    <w:left w:val="none" w:sz="0" w:space="0" w:color="auto"/>
                    <w:bottom w:val="none" w:sz="0" w:space="0" w:color="auto"/>
                    <w:right w:val="none" w:sz="0" w:space="0" w:color="auto"/>
                  </w:divBdr>
                </w:div>
              </w:divsChild>
            </w:div>
            <w:div w:id="1985621576">
              <w:marLeft w:val="0"/>
              <w:marRight w:val="0"/>
              <w:marTop w:val="0"/>
              <w:marBottom w:val="0"/>
              <w:divBdr>
                <w:top w:val="none" w:sz="0" w:space="0" w:color="auto"/>
                <w:left w:val="none" w:sz="0" w:space="0" w:color="auto"/>
                <w:bottom w:val="none" w:sz="0" w:space="0" w:color="auto"/>
                <w:right w:val="none" w:sz="0" w:space="0" w:color="auto"/>
              </w:divBdr>
              <w:divsChild>
                <w:div w:id="1736850252">
                  <w:marLeft w:val="0"/>
                  <w:marRight w:val="0"/>
                  <w:marTop w:val="0"/>
                  <w:marBottom w:val="0"/>
                  <w:divBdr>
                    <w:top w:val="none" w:sz="0" w:space="0" w:color="auto"/>
                    <w:left w:val="none" w:sz="0" w:space="0" w:color="auto"/>
                    <w:bottom w:val="none" w:sz="0" w:space="0" w:color="auto"/>
                    <w:right w:val="none" w:sz="0" w:space="0" w:color="auto"/>
                  </w:divBdr>
                </w:div>
              </w:divsChild>
            </w:div>
            <w:div w:id="2089425000">
              <w:marLeft w:val="0"/>
              <w:marRight w:val="0"/>
              <w:marTop w:val="0"/>
              <w:marBottom w:val="0"/>
              <w:divBdr>
                <w:top w:val="none" w:sz="0" w:space="0" w:color="auto"/>
                <w:left w:val="none" w:sz="0" w:space="0" w:color="auto"/>
                <w:bottom w:val="none" w:sz="0" w:space="0" w:color="auto"/>
                <w:right w:val="none" w:sz="0" w:space="0" w:color="auto"/>
              </w:divBdr>
              <w:divsChild>
                <w:div w:id="239024605">
                  <w:marLeft w:val="0"/>
                  <w:marRight w:val="0"/>
                  <w:marTop w:val="0"/>
                  <w:marBottom w:val="0"/>
                  <w:divBdr>
                    <w:top w:val="none" w:sz="0" w:space="0" w:color="auto"/>
                    <w:left w:val="none" w:sz="0" w:space="0" w:color="auto"/>
                    <w:bottom w:val="none" w:sz="0" w:space="0" w:color="auto"/>
                    <w:right w:val="none" w:sz="0" w:space="0" w:color="auto"/>
                  </w:divBdr>
                </w:div>
              </w:divsChild>
            </w:div>
            <w:div w:id="2100709023">
              <w:marLeft w:val="0"/>
              <w:marRight w:val="0"/>
              <w:marTop w:val="0"/>
              <w:marBottom w:val="0"/>
              <w:divBdr>
                <w:top w:val="none" w:sz="0" w:space="0" w:color="auto"/>
                <w:left w:val="none" w:sz="0" w:space="0" w:color="auto"/>
                <w:bottom w:val="none" w:sz="0" w:space="0" w:color="auto"/>
                <w:right w:val="none" w:sz="0" w:space="0" w:color="auto"/>
              </w:divBdr>
              <w:divsChild>
                <w:div w:id="1209755435">
                  <w:marLeft w:val="0"/>
                  <w:marRight w:val="0"/>
                  <w:marTop w:val="0"/>
                  <w:marBottom w:val="0"/>
                  <w:divBdr>
                    <w:top w:val="none" w:sz="0" w:space="0" w:color="auto"/>
                    <w:left w:val="none" w:sz="0" w:space="0" w:color="auto"/>
                    <w:bottom w:val="none" w:sz="0" w:space="0" w:color="auto"/>
                    <w:right w:val="none" w:sz="0" w:space="0" w:color="auto"/>
                  </w:divBdr>
                </w:div>
              </w:divsChild>
            </w:div>
            <w:div w:id="2145808866">
              <w:marLeft w:val="0"/>
              <w:marRight w:val="0"/>
              <w:marTop w:val="0"/>
              <w:marBottom w:val="0"/>
              <w:divBdr>
                <w:top w:val="none" w:sz="0" w:space="0" w:color="auto"/>
                <w:left w:val="none" w:sz="0" w:space="0" w:color="auto"/>
                <w:bottom w:val="none" w:sz="0" w:space="0" w:color="auto"/>
                <w:right w:val="none" w:sz="0" w:space="0" w:color="auto"/>
              </w:divBdr>
              <w:divsChild>
                <w:div w:id="205037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597810">
      <w:bodyDiv w:val="1"/>
      <w:marLeft w:val="0"/>
      <w:marRight w:val="0"/>
      <w:marTop w:val="0"/>
      <w:marBottom w:val="0"/>
      <w:divBdr>
        <w:top w:val="none" w:sz="0" w:space="0" w:color="auto"/>
        <w:left w:val="none" w:sz="0" w:space="0" w:color="auto"/>
        <w:bottom w:val="none" w:sz="0" w:space="0" w:color="auto"/>
        <w:right w:val="none" w:sz="0" w:space="0" w:color="auto"/>
      </w:divBdr>
    </w:div>
    <w:div w:id="337732620">
      <w:bodyDiv w:val="1"/>
      <w:marLeft w:val="0"/>
      <w:marRight w:val="0"/>
      <w:marTop w:val="0"/>
      <w:marBottom w:val="0"/>
      <w:divBdr>
        <w:top w:val="none" w:sz="0" w:space="0" w:color="auto"/>
        <w:left w:val="none" w:sz="0" w:space="0" w:color="auto"/>
        <w:bottom w:val="none" w:sz="0" w:space="0" w:color="auto"/>
        <w:right w:val="none" w:sz="0" w:space="0" w:color="auto"/>
      </w:divBdr>
      <w:divsChild>
        <w:div w:id="1291087934">
          <w:marLeft w:val="274"/>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768329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707010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4161386">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334031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352558">
      <w:bodyDiv w:val="1"/>
      <w:marLeft w:val="0"/>
      <w:marRight w:val="0"/>
      <w:marTop w:val="0"/>
      <w:marBottom w:val="0"/>
      <w:divBdr>
        <w:top w:val="none" w:sz="0" w:space="0" w:color="auto"/>
        <w:left w:val="none" w:sz="0" w:space="0" w:color="auto"/>
        <w:bottom w:val="none" w:sz="0" w:space="0" w:color="auto"/>
        <w:right w:val="none" w:sz="0" w:space="0" w:color="auto"/>
      </w:divBdr>
      <w:divsChild>
        <w:div w:id="7488005">
          <w:marLeft w:val="547"/>
          <w:marRight w:val="0"/>
          <w:marTop w:val="0"/>
          <w:marBottom w:val="0"/>
          <w:divBdr>
            <w:top w:val="none" w:sz="0" w:space="0" w:color="auto"/>
            <w:left w:val="none" w:sz="0" w:space="0" w:color="auto"/>
            <w:bottom w:val="none" w:sz="0" w:space="0" w:color="auto"/>
            <w:right w:val="none" w:sz="0" w:space="0" w:color="auto"/>
          </w:divBdr>
        </w:div>
        <w:div w:id="547690388">
          <w:marLeft w:val="547"/>
          <w:marRight w:val="0"/>
          <w:marTop w:val="0"/>
          <w:marBottom w:val="0"/>
          <w:divBdr>
            <w:top w:val="none" w:sz="0" w:space="0" w:color="auto"/>
            <w:left w:val="none" w:sz="0" w:space="0" w:color="auto"/>
            <w:bottom w:val="none" w:sz="0" w:space="0" w:color="auto"/>
            <w:right w:val="none" w:sz="0" w:space="0" w:color="auto"/>
          </w:divBdr>
        </w:div>
        <w:div w:id="1210532800">
          <w:marLeft w:val="1166"/>
          <w:marRight w:val="0"/>
          <w:marTop w:val="0"/>
          <w:marBottom w:val="0"/>
          <w:divBdr>
            <w:top w:val="none" w:sz="0" w:space="0" w:color="auto"/>
            <w:left w:val="none" w:sz="0" w:space="0" w:color="auto"/>
            <w:bottom w:val="none" w:sz="0" w:space="0" w:color="auto"/>
            <w:right w:val="none" w:sz="0" w:space="0" w:color="auto"/>
          </w:divBdr>
        </w:div>
        <w:div w:id="1319647910">
          <w:marLeft w:val="547"/>
          <w:marRight w:val="0"/>
          <w:marTop w:val="0"/>
          <w:marBottom w:val="0"/>
          <w:divBdr>
            <w:top w:val="none" w:sz="0" w:space="0" w:color="auto"/>
            <w:left w:val="none" w:sz="0" w:space="0" w:color="auto"/>
            <w:bottom w:val="none" w:sz="0" w:space="0" w:color="auto"/>
            <w:right w:val="none" w:sz="0" w:space="0" w:color="auto"/>
          </w:divBdr>
        </w:div>
        <w:div w:id="1892426578">
          <w:marLeft w:val="547"/>
          <w:marRight w:val="0"/>
          <w:marTop w:val="0"/>
          <w:marBottom w:val="0"/>
          <w:divBdr>
            <w:top w:val="none" w:sz="0" w:space="0" w:color="auto"/>
            <w:left w:val="none" w:sz="0" w:space="0" w:color="auto"/>
            <w:bottom w:val="none" w:sz="0" w:space="0" w:color="auto"/>
            <w:right w:val="none" w:sz="0" w:space="0" w:color="auto"/>
          </w:divBdr>
        </w:div>
      </w:divsChild>
    </w:div>
    <w:div w:id="454907082">
      <w:bodyDiv w:val="1"/>
      <w:marLeft w:val="0"/>
      <w:marRight w:val="0"/>
      <w:marTop w:val="0"/>
      <w:marBottom w:val="0"/>
      <w:divBdr>
        <w:top w:val="none" w:sz="0" w:space="0" w:color="auto"/>
        <w:left w:val="none" w:sz="0" w:space="0" w:color="auto"/>
        <w:bottom w:val="none" w:sz="0" w:space="0" w:color="auto"/>
        <w:right w:val="none" w:sz="0" w:space="0" w:color="auto"/>
      </w:divBdr>
      <w:divsChild>
        <w:div w:id="59401841">
          <w:marLeft w:val="0"/>
          <w:marRight w:val="0"/>
          <w:marTop w:val="0"/>
          <w:marBottom w:val="0"/>
          <w:divBdr>
            <w:top w:val="none" w:sz="0" w:space="0" w:color="auto"/>
            <w:left w:val="none" w:sz="0" w:space="0" w:color="auto"/>
            <w:bottom w:val="none" w:sz="0" w:space="0" w:color="auto"/>
            <w:right w:val="none" w:sz="0" w:space="0" w:color="auto"/>
          </w:divBdr>
        </w:div>
        <w:div w:id="179779337">
          <w:marLeft w:val="0"/>
          <w:marRight w:val="0"/>
          <w:marTop w:val="0"/>
          <w:marBottom w:val="0"/>
          <w:divBdr>
            <w:top w:val="none" w:sz="0" w:space="0" w:color="auto"/>
            <w:left w:val="none" w:sz="0" w:space="0" w:color="auto"/>
            <w:bottom w:val="none" w:sz="0" w:space="0" w:color="auto"/>
            <w:right w:val="none" w:sz="0" w:space="0" w:color="auto"/>
          </w:divBdr>
        </w:div>
        <w:div w:id="421950202">
          <w:marLeft w:val="0"/>
          <w:marRight w:val="0"/>
          <w:marTop w:val="0"/>
          <w:marBottom w:val="0"/>
          <w:divBdr>
            <w:top w:val="none" w:sz="0" w:space="0" w:color="auto"/>
            <w:left w:val="none" w:sz="0" w:space="0" w:color="auto"/>
            <w:bottom w:val="none" w:sz="0" w:space="0" w:color="auto"/>
            <w:right w:val="none" w:sz="0" w:space="0" w:color="auto"/>
          </w:divBdr>
        </w:div>
        <w:div w:id="492258595">
          <w:marLeft w:val="0"/>
          <w:marRight w:val="0"/>
          <w:marTop w:val="0"/>
          <w:marBottom w:val="0"/>
          <w:divBdr>
            <w:top w:val="none" w:sz="0" w:space="0" w:color="auto"/>
            <w:left w:val="none" w:sz="0" w:space="0" w:color="auto"/>
            <w:bottom w:val="none" w:sz="0" w:space="0" w:color="auto"/>
            <w:right w:val="none" w:sz="0" w:space="0" w:color="auto"/>
          </w:divBdr>
        </w:div>
        <w:div w:id="498470468">
          <w:marLeft w:val="0"/>
          <w:marRight w:val="0"/>
          <w:marTop w:val="0"/>
          <w:marBottom w:val="0"/>
          <w:divBdr>
            <w:top w:val="none" w:sz="0" w:space="0" w:color="auto"/>
            <w:left w:val="none" w:sz="0" w:space="0" w:color="auto"/>
            <w:bottom w:val="none" w:sz="0" w:space="0" w:color="auto"/>
            <w:right w:val="none" w:sz="0" w:space="0" w:color="auto"/>
          </w:divBdr>
        </w:div>
        <w:div w:id="502672591">
          <w:marLeft w:val="0"/>
          <w:marRight w:val="0"/>
          <w:marTop w:val="0"/>
          <w:marBottom w:val="0"/>
          <w:divBdr>
            <w:top w:val="none" w:sz="0" w:space="0" w:color="auto"/>
            <w:left w:val="none" w:sz="0" w:space="0" w:color="auto"/>
            <w:bottom w:val="none" w:sz="0" w:space="0" w:color="auto"/>
            <w:right w:val="none" w:sz="0" w:space="0" w:color="auto"/>
          </w:divBdr>
        </w:div>
        <w:div w:id="970327855">
          <w:marLeft w:val="0"/>
          <w:marRight w:val="0"/>
          <w:marTop w:val="0"/>
          <w:marBottom w:val="0"/>
          <w:divBdr>
            <w:top w:val="none" w:sz="0" w:space="0" w:color="auto"/>
            <w:left w:val="none" w:sz="0" w:space="0" w:color="auto"/>
            <w:bottom w:val="none" w:sz="0" w:space="0" w:color="auto"/>
            <w:right w:val="none" w:sz="0" w:space="0" w:color="auto"/>
          </w:divBdr>
        </w:div>
        <w:div w:id="1016732049">
          <w:marLeft w:val="0"/>
          <w:marRight w:val="0"/>
          <w:marTop w:val="0"/>
          <w:marBottom w:val="0"/>
          <w:divBdr>
            <w:top w:val="none" w:sz="0" w:space="0" w:color="auto"/>
            <w:left w:val="none" w:sz="0" w:space="0" w:color="auto"/>
            <w:bottom w:val="none" w:sz="0" w:space="0" w:color="auto"/>
            <w:right w:val="none" w:sz="0" w:space="0" w:color="auto"/>
          </w:divBdr>
        </w:div>
        <w:div w:id="1077170850">
          <w:marLeft w:val="0"/>
          <w:marRight w:val="0"/>
          <w:marTop w:val="0"/>
          <w:marBottom w:val="0"/>
          <w:divBdr>
            <w:top w:val="none" w:sz="0" w:space="0" w:color="auto"/>
            <w:left w:val="none" w:sz="0" w:space="0" w:color="auto"/>
            <w:bottom w:val="none" w:sz="0" w:space="0" w:color="auto"/>
            <w:right w:val="none" w:sz="0" w:space="0" w:color="auto"/>
          </w:divBdr>
        </w:div>
        <w:div w:id="1116871621">
          <w:marLeft w:val="0"/>
          <w:marRight w:val="0"/>
          <w:marTop w:val="0"/>
          <w:marBottom w:val="0"/>
          <w:divBdr>
            <w:top w:val="none" w:sz="0" w:space="0" w:color="auto"/>
            <w:left w:val="none" w:sz="0" w:space="0" w:color="auto"/>
            <w:bottom w:val="none" w:sz="0" w:space="0" w:color="auto"/>
            <w:right w:val="none" w:sz="0" w:space="0" w:color="auto"/>
          </w:divBdr>
        </w:div>
        <w:div w:id="1131291864">
          <w:marLeft w:val="0"/>
          <w:marRight w:val="0"/>
          <w:marTop w:val="0"/>
          <w:marBottom w:val="0"/>
          <w:divBdr>
            <w:top w:val="none" w:sz="0" w:space="0" w:color="auto"/>
            <w:left w:val="none" w:sz="0" w:space="0" w:color="auto"/>
            <w:bottom w:val="none" w:sz="0" w:space="0" w:color="auto"/>
            <w:right w:val="none" w:sz="0" w:space="0" w:color="auto"/>
          </w:divBdr>
        </w:div>
        <w:div w:id="1148131474">
          <w:marLeft w:val="0"/>
          <w:marRight w:val="0"/>
          <w:marTop w:val="0"/>
          <w:marBottom w:val="0"/>
          <w:divBdr>
            <w:top w:val="none" w:sz="0" w:space="0" w:color="auto"/>
            <w:left w:val="none" w:sz="0" w:space="0" w:color="auto"/>
            <w:bottom w:val="none" w:sz="0" w:space="0" w:color="auto"/>
            <w:right w:val="none" w:sz="0" w:space="0" w:color="auto"/>
          </w:divBdr>
        </w:div>
        <w:div w:id="1160654837">
          <w:marLeft w:val="0"/>
          <w:marRight w:val="0"/>
          <w:marTop w:val="0"/>
          <w:marBottom w:val="0"/>
          <w:divBdr>
            <w:top w:val="none" w:sz="0" w:space="0" w:color="auto"/>
            <w:left w:val="none" w:sz="0" w:space="0" w:color="auto"/>
            <w:bottom w:val="none" w:sz="0" w:space="0" w:color="auto"/>
            <w:right w:val="none" w:sz="0" w:space="0" w:color="auto"/>
          </w:divBdr>
        </w:div>
        <w:div w:id="1382049692">
          <w:marLeft w:val="0"/>
          <w:marRight w:val="0"/>
          <w:marTop w:val="0"/>
          <w:marBottom w:val="0"/>
          <w:divBdr>
            <w:top w:val="none" w:sz="0" w:space="0" w:color="auto"/>
            <w:left w:val="none" w:sz="0" w:space="0" w:color="auto"/>
            <w:bottom w:val="none" w:sz="0" w:space="0" w:color="auto"/>
            <w:right w:val="none" w:sz="0" w:space="0" w:color="auto"/>
          </w:divBdr>
        </w:div>
        <w:div w:id="1796869658">
          <w:marLeft w:val="0"/>
          <w:marRight w:val="0"/>
          <w:marTop w:val="0"/>
          <w:marBottom w:val="0"/>
          <w:divBdr>
            <w:top w:val="none" w:sz="0" w:space="0" w:color="auto"/>
            <w:left w:val="none" w:sz="0" w:space="0" w:color="auto"/>
            <w:bottom w:val="none" w:sz="0" w:space="0" w:color="auto"/>
            <w:right w:val="none" w:sz="0" w:space="0" w:color="auto"/>
          </w:divBdr>
        </w:div>
        <w:div w:id="2032602461">
          <w:marLeft w:val="0"/>
          <w:marRight w:val="0"/>
          <w:marTop w:val="0"/>
          <w:marBottom w:val="0"/>
          <w:divBdr>
            <w:top w:val="none" w:sz="0" w:space="0" w:color="auto"/>
            <w:left w:val="none" w:sz="0" w:space="0" w:color="auto"/>
            <w:bottom w:val="none" w:sz="0" w:space="0" w:color="auto"/>
            <w:right w:val="none" w:sz="0" w:space="0" w:color="auto"/>
          </w:divBdr>
        </w:div>
        <w:div w:id="2083065350">
          <w:marLeft w:val="0"/>
          <w:marRight w:val="0"/>
          <w:marTop w:val="0"/>
          <w:marBottom w:val="0"/>
          <w:divBdr>
            <w:top w:val="none" w:sz="0" w:space="0" w:color="auto"/>
            <w:left w:val="none" w:sz="0" w:space="0" w:color="auto"/>
            <w:bottom w:val="none" w:sz="0" w:space="0" w:color="auto"/>
            <w:right w:val="none" w:sz="0" w:space="0" w:color="auto"/>
          </w:divBdr>
        </w:div>
      </w:divsChild>
    </w:div>
    <w:div w:id="459612099">
      <w:bodyDiv w:val="1"/>
      <w:marLeft w:val="0"/>
      <w:marRight w:val="0"/>
      <w:marTop w:val="0"/>
      <w:marBottom w:val="0"/>
      <w:divBdr>
        <w:top w:val="none" w:sz="0" w:space="0" w:color="auto"/>
        <w:left w:val="none" w:sz="0" w:space="0" w:color="auto"/>
        <w:bottom w:val="none" w:sz="0" w:space="0" w:color="auto"/>
        <w:right w:val="none" w:sz="0" w:space="0" w:color="auto"/>
      </w:divBdr>
      <w:divsChild>
        <w:div w:id="66616440">
          <w:marLeft w:val="547"/>
          <w:marRight w:val="0"/>
          <w:marTop w:val="0"/>
          <w:marBottom w:val="0"/>
          <w:divBdr>
            <w:top w:val="none" w:sz="0" w:space="0" w:color="auto"/>
            <w:left w:val="none" w:sz="0" w:space="0" w:color="auto"/>
            <w:bottom w:val="none" w:sz="0" w:space="0" w:color="auto"/>
            <w:right w:val="none" w:sz="0" w:space="0" w:color="auto"/>
          </w:divBdr>
        </w:div>
        <w:div w:id="116148157">
          <w:marLeft w:val="1166"/>
          <w:marRight w:val="0"/>
          <w:marTop w:val="0"/>
          <w:marBottom w:val="0"/>
          <w:divBdr>
            <w:top w:val="none" w:sz="0" w:space="0" w:color="auto"/>
            <w:left w:val="none" w:sz="0" w:space="0" w:color="auto"/>
            <w:bottom w:val="none" w:sz="0" w:space="0" w:color="auto"/>
            <w:right w:val="none" w:sz="0" w:space="0" w:color="auto"/>
          </w:divBdr>
        </w:div>
        <w:div w:id="182284660">
          <w:marLeft w:val="1166"/>
          <w:marRight w:val="0"/>
          <w:marTop w:val="0"/>
          <w:marBottom w:val="0"/>
          <w:divBdr>
            <w:top w:val="none" w:sz="0" w:space="0" w:color="auto"/>
            <w:left w:val="none" w:sz="0" w:space="0" w:color="auto"/>
            <w:bottom w:val="none" w:sz="0" w:space="0" w:color="auto"/>
            <w:right w:val="none" w:sz="0" w:space="0" w:color="auto"/>
          </w:divBdr>
        </w:div>
        <w:div w:id="350256233">
          <w:marLeft w:val="547"/>
          <w:marRight w:val="0"/>
          <w:marTop w:val="0"/>
          <w:marBottom w:val="0"/>
          <w:divBdr>
            <w:top w:val="none" w:sz="0" w:space="0" w:color="auto"/>
            <w:left w:val="none" w:sz="0" w:space="0" w:color="auto"/>
            <w:bottom w:val="none" w:sz="0" w:space="0" w:color="auto"/>
            <w:right w:val="none" w:sz="0" w:space="0" w:color="auto"/>
          </w:divBdr>
        </w:div>
        <w:div w:id="790631143">
          <w:marLeft w:val="1166"/>
          <w:marRight w:val="0"/>
          <w:marTop w:val="0"/>
          <w:marBottom w:val="0"/>
          <w:divBdr>
            <w:top w:val="none" w:sz="0" w:space="0" w:color="auto"/>
            <w:left w:val="none" w:sz="0" w:space="0" w:color="auto"/>
            <w:bottom w:val="none" w:sz="0" w:space="0" w:color="auto"/>
            <w:right w:val="none" w:sz="0" w:space="0" w:color="auto"/>
          </w:divBdr>
        </w:div>
        <w:div w:id="1020737651">
          <w:marLeft w:val="1166"/>
          <w:marRight w:val="0"/>
          <w:marTop w:val="0"/>
          <w:marBottom w:val="0"/>
          <w:divBdr>
            <w:top w:val="none" w:sz="0" w:space="0" w:color="auto"/>
            <w:left w:val="none" w:sz="0" w:space="0" w:color="auto"/>
            <w:bottom w:val="none" w:sz="0" w:space="0" w:color="auto"/>
            <w:right w:val="none" w:sz="0" w:space="0" w:color="auto"/>
          </w:divBdr>
        </w:div>
        <w:div w:id="1033730376">
          <w:marLeft w:val="547"/>
          <w:marRight w:val="0"/>
          <w:marTop w:val="0"/>
          <w:marBottom w:val="0"/>
          <w:divBdr>
            <w:top w:val="none" w:sz="0" w:space="0" w:color="auto"/>
            <w:left w:val="none" w:sz="0" w:space="0" w:color="auto"/>
            <w:bottom w:val="none" w:sz="0" w:space="0" w:color="auto"/>
            <w:right w:val="none" w:sz="0" w:space="0" w:color="auto"/>
          </w:divBdr>
        </w:div>
        <w:div w:id="1246115000">
          <w:marLeft w:val="547"/>
          <w:marRight w:val="0"/>
          <w:marTop w:val="0"/>
          <w:marBottom w:val="0"/>
          <w:divBdr>
            <w:top w:val="none" w:sz="0" w:space="0" w:color="auto"/>
            <w:left w:val="none" w:sz="0" w:space="0" w:color="auto"/>
            <w:bottom w:val="none" w:sz="0" w:space="0" w:color="auto"/>
            <w:right w:val="none" w:sz="0" w:space="0" w:color="auto"/>
          </w:divBdr>
        </w:div>
        <w:div w:id="1595741495">
          <w:marLeft w:val="1166"/>
          <w:marRight w:val="0"/>
          <w:marTop w:val="0"/>
          <w:marBottom w:val="0"/>
          <w:divBdr>
            <w:top w:val="none" w:sz="0" w:space="0" w:color="auto"/>
            <w:left w:val="none" w:sz="0" w:space="0" w:color="auto"/>
            <w:bottom w:val="none" w:sz="0" w:space="0" w:color="auto"/>
            <w:right w:val="none" w:sz="0" w:space="0" w:color="auto"/>
          </w:divBdr>
        </w:div>
        <w:div w:id="2131197117">
          <w:marLeft w:val="1166"/>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3205795">
      <w:bodyDiv w:val="1"/>
      <w:marLeft w:val="0"/>
      <w:marRight w:val="0"/>
      <w:marTop w:val="0"/>
      <w:marBottom w:val="0"/>
      <w:divBdr>
        <w:top w:val="none" w:sz="0" w:space="0" w:color="auto"/>
        <w:left w:val="none" w:sz="0" w:space="0" w:color="auto"/>
        <w:bottom w:val="none" w:sz="0" w:space="0" w:color="auto"/>
        <w:right w:val="none" w:sz="0" w:space="0" w:color="auto"/>
      </w:divBdr>
      <w:divsChild>
        <w:div w:id="204367006">
          <w:marLeft w:val="0"/>
          <w:marRight w:val="0"/>
          <w:marTop w:val="0"/>
          <w:marBottom w:val="0"/>
          <w:divBdr>
            <w:top w:val="none" w:sz="0" w:space="0" w:color="auto"/>
            <w:left w:val="none" w:sz="0" w:space="0" w:color="auto"/>
            <w:bottom w:val="none" w:sz="0" w:space="0" w:color="auto"/>
            <w:right w:val="none" w:sz="0" w:space="0" w:color="auto"/>
          </w:divBdr>
        </w:div>
        <w:div w:id="531501011">
          <w:marLeft w:val="0"/>
          <w:marRight w:val="0"/>
          <w:marTop w:val="0"/>
          <w:marBottom w:val="0"/>
          <w:divBdr>
            <w:top w:val="none" w:sz="0" w:space="0" w:color="auto"/>
            <w:left w:val="none" w:sz="0" w:space="0" w:color="auto"/>
            <w:bottom w:val="none" w:sz="0" w:space="0" w:color="auto"/>
            <w:right w:val="none" w:sz="0" w:space="0" w:color="auto"/>
          </w:divBdr>
        </w:div>
        <w:div w:id="998078548">
          <w:marLeft w:val="0"/>
          <w:marRight w:val="0"/>
          <w:marTop w:val="0"/>
          <w:marBottom w:val="0"/>
          <w:divBdr>
            <w:top w:val="none" w:sz="0" w:space="0" w:color="auto"/>
            <w:left w:val="none" w:sz="0" w:space="0" w:color="auto"/>
            <w:bottom w:val="none" w:sz="0" w:space="0" w:color="auto"/>
            <w:right w:val="none" w:sz="0" w:space="0" w:color="auto"/>
          </w:divBdr>
        </w:div>
        <w:div w:id="1064764006">
          <w:marLeft w:val="0"/>
          <w:marRight w:val="0"/>
          <w:marTop w:val="0"/>
          <w:marBottom w:val="0"/>
          <w:divBdr>
            <w:top w:val="none" w:sz="0" w:space="0" w:color="auto"/>
            <w:left w:val="none" w:sz="0" w:space="0" w:color="auto"/>
            <w:bottom w:val="none" w:sz="0" w:space="0" w:color="auto"/>
            <w:right w:val="none" w:sz="0" w:space="0" w:color="auto"/>
          </w:divBdr>
        </w:div>
        <w:div w:id="1820657225">
          <w:marLeft w:val="0"/>
          <w:marRight w:val="0"/>
          <w:marTop w:val="0"/>
          <w:marBottom w:val="0"/>
          <w:divBdr>
            <w:top w:val="none" w:sz="0" w:space="0" w:color="auto"/>
            <w:left w:val="none" w:sz="0" w:space="0" w:color="auto"/>
            <w:bottom w:val="none" w:sz="0" w:space="0" w:color="auto"/>
            <w:right w:val="none" w:sz="0" w:space="0" w:color="auto"/>
          </w:divBdr>
        </w:div>
        <w:div w:id="1914780691">
          <w:marLeft w:val="0"/>
          <w:marRight w:val="0"/>
          <w:marTop w:val="0"/>
          <w:marBottom w:val="0"/>
          <w:divBdr>
            <w:top w:val="none" w:sz="0" w:space="0" w:color="auto"/>
            <w:left w:val="none" w:sz="0" w:space="0" w:color="auto"/>
            <w:bottom w:val="none" w:sz="0" w:space="0" w:color="auto"/>
            <w:right w:val="none" w:sz="0" w:space="0" w:color="auto"/>
          </w:divBdr>
        </w:div>
        <w:div w:id="2054309489">
          <w:marLeft w:val="0"/>
          <w:marRight w:val="0"/>
          <w:marTop w:val="0"/>
          <w:marBottom w:val="0"/>
          <w:divBdr>
            <w:top w:val="none" w:sz="0" w:space="0" w:color="auto"/>
            <w:left w:val="none" w:sz="0" w:space="0" w:color="auto"/>
            <w:bottom w:val="none" w:sz="0" w:space="0" w:color="auto"/>
            <w:right w:val="none" w:sz="0" w:space="0" w:color="auto"/>
          </w:divBdr>
        </w:div>
        <w:div w:id="2063093818">
          <w:marLeft w:val="0"/>
          <w:marRight w:val="0"/>
          <w:marTop w:val="0"/>
          <w:marBottom w:val="0"/>
          <w:divBdr>
            <w:top w:val="none" w:sz="0" w:space="0" w:color="auto"/>
            <w:left w:val="none" w:sz="0" w:space="0" w:color="auto"/>
            <w:bottom w:val="none" w:sz="0" w:space="0" w:color="auto"/>
            <w:right w:val="none" w:sz="0" w:space="0" w:color="auto"/>
          </w:divBdr>
        </w:div>
        <w:div w:id="2092383828">
          <w:marLeft w:val="0"/>
          <w:marRight w:val="0"/>
          <w:marTop w:val="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4880917">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3570020">
      <w:bodyDiv w:val="1"/>
      <w:marLeft w:val="0"/>
      <w:marRight w:val="0"/>
      <w:marTop w:val="0"/>
      <w:marBottom w:val="0"/>
      <w:divBdr>
        <w:top w:val="none" w:sz="0" w:space="0" w:color="auto"/>
        <w:left w:val="none" w:sz="0" w:space="0" w:color="auto"/>
        <w:bottom w:val="none" w:sz="0" w:space="0" w:color="auto"/>
        <w:right w:val="none" w:sz="0" w:space="0" w:color="auto"/>
      </w:divBdr>
    </w:div>
    <w:div w:id="564338263">
      <w:bodyDiv w:val="1"/>
      <w:marLeft w:val="0"/>
      <w:marRight w:val="0"/>
      <w:marTop w:val="0"/>
      <w:marBottom w:val="0"/>
      <w:divBdr>
        <w:top w:val="none" w:sz="0" w:space="0" w:color="auto"/>
        <w:left w:val="none" w:sz="0" w:space="0" w:color="auto"/>
        <w:bottom w:val="none" w:sz="0" w:space="0" w:color="auto"/>
        <w:right w:val="none" w:sz="0" w:space="0" w:color="auto"/>
      </w:divBdr>
    </w:div>
    <w:div w:id="622270397">
      <w:bodyDiv w:val="1"/>
      <w:marLeft w:val="0"/>
      <w:marRight w:val="0"/>
      <w:marTop w:val="0"/>
      <w:marBottom w:val="0"/>
      <w:divBdr>
        <w:top w:val="none" w:sz="0" w:space="0" w:color="auto"/>
        <w:left w:val="none" w:sz="0" w:space="0" w:color="auto"/>
        <w:bottom w:val="none" w:sz="0" w:space="0" w:color="auto"/>
        <w:right w:val="none" w:sz="0" w:space="0" w:color="auto"/>
      </w:divBdr>
    </w:div>
    <w:div w:id="628826786">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174190">
      <w:bodyDiv w:val="1"/>
      <w:marLeft w:val="0"/>
      <w:marRight w:val="0"/>
      <w:marTop w:val="0"/>
      <w:marBottom w:val="0"/>
      <w:divBdr>
        <w:top w:val="none" w:sz="0" w:space="0" w:color="auto"/>
        <w:left w:val="none" w:sz="0" w:space="0" w:color="auto"/>
        <w:bottom w:val="none" w:sz="0" w:space="0" w:color="auto"/>
        <w:right w:val="none" w:sz="0" w:space="0" w:color="auto"/>
      </w:divBdr>
      <w:divsChild>
        <w:div w:id="1322151663">
          <w:marLeft w:val="720"/>
          <w:marRight w:val="0"/>
          <w:marTop w:val="0"/>
          <w:marBottom w:val="0"/>
          <w:divBdr>
            <w:top w:val="none" w:sz="0" w:space="0" w:color="auto"/>
            <w:left w:val="none" w:sz="0" w:space="0" w:color="auto"/>
            <w:bottom w:val="none" w:sz="0" w:space="0" w:color="auto"/>
            <w:right w:val="none" w:sz="0" w:space="0" w:color="auto"/>
          </w:divBdr>
        </w:div>
      </w:divsChild>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974256">
      <w:bodyDiv w:val="1"/>
      <w:marLeft w:val="0"/>
      <w:marRight w:val="0"/>
      <w:marTop w:val="0"/>
      <w:marBottom w:val="0"/>
      <w:divBdr>
        <w:top w:val="none" w:sz="0" w:space="0" w:color="auto"/>
        <w:left w:val="none" w:sz="0" w:space="0" w:color="auto"/>
        <w:bottom w:val="none" w:sz="0" w:space="0" w:color="auto"/>
        <w:right w:val="none" w:sz="0" w:space="0" w:color="auto"/>
      </w:divBdr>
      <w:divsChild>
        <w:div w:id="717752348">
          <w:marLeft w:val="0"/>
          <w:marRight w:val="0"/>
          <w:marTop w:val="0"/>
          <w:marBottom w:val="0"/>
          <w:divBdr>
            <w:top w:val="none" w:sz="0" w:space="0" w:color="auto"/>
            <w:left w:val="none" w:sz="0" w:space="0" w:color="auto"/>
            <w:bottom w:val="none" w:sz="0" w:space="0" w:color="auto"/>
            <w:right w:val="none" w:sz="0" w:space="0" w:color="auto"/>
          </w:divBdr>
          <w:divsChild>
            <w:div w:id="82798518">
              <w:marLeft w:val="0"/>
              <w:marRight w:val="0"/>
              <w:marTop w:val="0"/>
              <w:marBottom w:val="0"/>
              <w:divBdr>
                <w:top w:val="none" w:sz="0" w:space="0" w:color="auto"/>
                <w:left w:val="none" w:sz="0" w:space="0" w:color="auto"/>
                <w:bottom w:val="none" w:sz="0" w:space="0" w:color="auto"/>
                <w:right w:val="none" w:sz="0" w:space="0" w:color="auto"/>
              </w:divBdr>
              <w:divsChild>
                <w:div w:id="1141120929">
                  <w:marLeft w:val="0"/>
                  <w:marRight w:val="0"/>
                  <w:marTop w:val="0"/>
                  <w:marBottom w:val="0"/>
                  <w:divBdr>
                    <w:top w:val="none" w:sz="0" w:space="0" w:color="auto"/>
                    <w:left w:val="none" w:sz="0" w:space="0" w:color="auto"/>
                    <w:bottom w:val="none" w:sz="0" w:space="0" w:color="auto"/>
                    <w:right w:val="none" w:sz="0" w:space="0" w:color="auto"/>
                  </w:divBdr>
                </w:div>
              </w:divsChild>
            </w:div>
            <w:div w:id="87309367">
              <w:marLeft w:val="0"/>
              <w:marRight w:val="0"/>
              <w:marTop w:val="0"/>
              <w:marBottom w:val="0"/>
              <w:divBdr>
                <w:top w:val="none" w:sz="0" w:space="0" w:color="auto"/>
                <w:left w:val="none" w:sz="0" w:space="0" w:color="auto"/>
                <w:bottom w:val="none" w:sz="0" w:space="0" w:color="auto"/>
                <w:right w:val="none" w:sz="0" w:space="0" w:color="auto"/>
              </w:divBdr>
              <w:divsChild>
                <w:div w:id="1497068782">
                  <w:marLeft w:val="0"/>
                  <w:marRight w:val="0"/>
                  <w:marTop w:val="0"/>
                  <w:marBottom w:val="0"/>
                  <w:divBdr>
                    <w:top w:val="none" w:sz="0" w:space="0" w:color="auto"/>
                    <w:left w:val="none" w:sz="0" w:space="0" w:color="auto"/>
                    <w:bottom w:val="none" w:sz="0" w:space="0" w:color="auto"/>
                    <w:right w:val="none" w:sz="0" w:space="0" w:color="auto"/>
                  </w:divBdr>
                </w:div>
              </w:divsChild>
            </w:div>
            <w:div w:id="94863199">
              <w:marLeft w:val="0"/>
              <w:marRight w:val="0"/>
              <w:marTop w:val="0"/>
              <w:marBottom w:val="0"/>
              <w:divBdr>
                <w:top w:val="none" w:sz="0" w:space="0" w:color="auto"/>
                <w:left w:val="none" w:sz="0" w:space="0" w:color="auto"/>
                <w:bottom w:val="none" w:sz="0" w:space="0" w:color="auto"/>
                <w:right w:val="none" w:sz="0" w:space="0" w:color="auto"/>
              </w:divBdr>
              <w:divsChild>
                <w:div w:id="400521651">
                  <w:marLeft w:val="0"/>
                  <w:marRight w:val="0"/>
                  <w:marTop w:val="0"/>
                  <w:marBottom w:val="0"/>
                  <w:divBdr>
                    <w:top w:val="none" w:sz="0" w:space="0" w:color="auto"/>
                    <w:left w:val="none" w:sz="0" w:space="0" w:color="auto"/>
                    <w:bottom w:val="none" w:sz="0" w:space="0" w:color="auto"/>
                    <w:right w:val="none" w:sz="0" w:space="0" w:color="auto"/>
                  </w:divBdr>
                </w:div>
              </w:divsChild>
            </w:div>
            <w:div w:id="123356808">
              <w:marLeft w:val="0"/>
              <w:marRight w:val="0"/>
              <w:marTop w:val="0"/>
              <w:marBottom w:val="0"/>
              <w:divBdr>
                <w:top w:val="none" w:sz="0" w:space="0" w:color="auto"/>
                <w:left w:val="none" w:sz="0" w:space="0" w:color="auto"/>
                <w:bottom w:val="none" w:sz="0" w:space="0" w:color="auto"/>
                <w:right w:val="none" w:sz="0" w:space="0" w:color="auto"/>
              </w:divBdr>
              <w:divsChild>
                <w:div w:id="283125409">
                  <w:marLeft w:val="0"/>
                  <w:marRight w:val="0"/>
                  <w:marTop w:val="0"/>
                  <w:marBottom w:val="0"/>
                  <w:divBdr>
                    <w:top w:val="none" w:sz="0" w:space="0" w:color="auto"/>
                    <w:left w:val="none" w:sz="0" w:space="0" w:color="auto"/>
                    <w:bottom w:val="none" w:sz="0" w:space="0" w:color="auto"/>
                    <w:right w:val="none" w:sz="0" w:space="0" w:color="auto"/>
                  </w:divBdr>
                </w:div>
              </w:divsChild>
            </w:div>
            <w:div w:id="165634090">
              <w:marLeft w:val="0"/>
              <w:marRight w:val="0"/>
              <w:marTop w:val="0"/>
              <w:marBottom w:val="0"/>
              <w:divBdr>
                <w:top w:val="none" w:sz="0" w:space="0" w:color="auto"/>
                <w:left w:val="none" w:sz="0" w:space="0" w:color="auto"/>
                <w:bottom w:val="none" w:sz="0" w:space="0" w:color="auto"/>
                <w:right w:val="none" w:sz="0" w:space="0" w:color="auto"/>
              </w:divBdr>
              <w:divsChild>
                <w:div w:id="236525036">
                  <w:marLeft w:val="0"/>
                  <w:marRight w:val="0"/>
                  <w:marTop w:val="0"/>
                  <w:marBottom w:val="0"/>
                  <w:divBdr>
                    <w:top w:val="none" w:sz="0" w:space="0" w:color="auto"/>
                    <w:left w:val="none" w:sz="0" w:space="0" w:color="auto"/>
                    <w:bottom w:val="none" w:sz="0" w:space="0" w:color="auto"/>
                    <w:right w:val="none" w:sz="0" w:space="0" w:color="auto"/>
                  </w:divBdr>
                </w:div>
              </w:divsChild>
            </w:div>
            <w:div w:id="167907465">
              <w:marLeft w:val="0"/>
              <w:marRight w:val="0"/>
              <w:marTop w:val="0"/>
              <w:marBottom w:val="0"/>
              <w:divBdr>
                <w:top w:val="none" w:sz="0" w:space="0" w:color="auto"/>
                <w:left w:val="none" w:sz="0" w:space="0" w:color="auto"/>
                <w:bottom w:val="none" w:sz="0" w:space="0" w:color="auto"/>
                <w:right w:val="none" w:sz="0" w:space="0" w:color="auto"/>
              </w:divBdr>
              <w:divsChild>
                <w:div w:id="914359340">
                  <w:marLeft w:val="0"/>
                  <w:marRight w:val="0"/>
                  <w:marTop w:val="0"/>
                  <w:marBottom w:val="0"/>
                  <w:divBdr>
                    <w:top w:val="none" w:sz="0" w:space="0" w:color="auto"/>
                    <w:left w:val="none" w:sz="0" w:space="0" w:color="auto"/>
                    <w:bottom w:val="none" w:sz="0" w:space="0" w:color="auto"/>
                    <w:right w:val="none" w:sz="0" w:space="0" w:color="auto"/>
                  </w:divBdr>
                </w:div>
              </w:divsChild>
            </w:div>
            <w:div w:id="169567257">
              <w:marLeft w:val="0"/>
              <w:marRight w:val="0"/>
              <w:marTop w:val="0"/>
              <w:marBottom w:val="0"/>
              <w:divBdr>
                <w:top w:val="none" w:sz="0" w:space="0" w:color="auto"/>
                <w:left w:val="none" w:sz="0" w:space="0" w:color="auto"/>
                <w:bottom w:val="none" w:sz="0" w:space="0" w:color="auto"/>
                <w:right w:val="none" w:sz="0" w:space="0" w:color="auto"/>
              </w:divBdr>
              <w:divsChild>
                <w:div w:id="261425767">
                  <w:marLeft w:val="0"/>
                  <w:marRight w:val="0"/>
                  <w:marTop w:val="0"/>
                  <w:marBottom w:val="0"/>
                  <w:divBdr>
                    <w:top w:val="none" w:sz="0" w:space="0" w:color="auto"/>
                    <w:left w:val="none" w:sz="0" w:space="0" w:color="auto"/>
                    <w:bottom w:val="none" w:sz="0" w:space="0" w:color="auto"/>
                    <w:right w:val="none" w:sz="0" w:space="0" w:color="auto"/>
                  </w:divBdr>
                </w:div>
              </w:divsChild>
            </w:div>
            <w:div w:id="185485572">
              <w:marLeft w:val="0"/>
              <w:marRight w:val="0"/>
              <w:marTop w:val="0"/>
              <w:marBottom w:val="0"/>
              <w:divBdr>
                <w:top w:val="none" w:sz="0" w:space="0" w:color="auto"/>
                <w:left w:val="none" w:sz="0" w:space="0" w:color="auto"/>
                <w:bottom w:val="none" w:sz="0" w:space="0" w:color="auto"/>
                <w:right w:val="none" w:sz="0" w:space="0" w:color="auto"/>
              </w:divBdr>
              <w:divsChild>
                <w:div w:id="704258311">
                  <w:marLeft w:val="0"/>
                  <w:marRight w:val="0"/>
                  <w:marTop w:val="0"/>
                  <w:marBottom w:val="0"/>
                  <w:divBdr>
                    <w:top w:val="none" w:sz="0" w:space="0" w:color="auto"/>
                    <w:left w:val="none" w:sz="0" w:space="0" w:color="auto"/>
                    <w:bottom w:val="none" w:sz="0" w:space="0" w:color="auto"/>
                    <w:right w:val="none" w:sz="0" w:space="0" w:color="auto"/>
                  </w:divBdr>
                </w:div>
              </w:divsChild>
            </w:div>
            <w:div w:id="185603965">
              <w:marLeft w:val="0"/>
              <w:marRight w:val="0"/>
              <w:marTop w:val="0"/>
              <w:marBottom w:val="0"/>
              <w:divBdr>
                <w:top w:val="none" w:sz="0" w:space="0" w:color="auto"/>
                <w:left w:val="none" w:sz="0" w:space="0" w:color="auto"/>
                <w:bottom w:val="none" w:sz="0" w:space="0" w:color="auto"/>
                <w:right w:val="none" w:sz="0" w:space="0" w:color="auto"/>
              </w:divBdr>
              <w:divsChild>
                <w:div w:id="99300856">
                  <w:marLeft w:val="0"/>
                  <w:marRight w:val="0"/>
                  <w:marTop w:val="0"/>
                  <w:marBottom w:val="0"/>
                  <w:divBdr>
                    <w:top w:val="none" w:sz="0" w:space="0" w:color="auto"/>
                    <w:left w:val="none" w:sz="0" w:space="0" w:color="auto"/>
                    <w:bottom w:val="none" w:sz="0" w:space="0" w:color="auto"/>
                    <w:right w:val="none" w:sz="0" w:space="0" w:color="auto"/>
                  </w:divBdr>
                </w:div>
              </w:divsChild>
            </w:div>
            <w:div w:id="221016999">
              <w:marLeft w:val="0"/>
              <w:marRight w:val="0"/>
              <w:marTop w:val="0"/>
              <w:marBottom w:val="0"/>
              <w:divBdr>
                <w:top w:val="none" w:sz="0" w:space="0" w:color="auto"/>
                <w:left w:val="none" w:sz="0" w:space="0" w:color="auto"/>
                <w:bottom w:val="none" w:sz="0" w:space="0" w:color="auto"/>
                <w:right w:val="none" w:sz="0" w:space="0" w:color="auto"/>
              </w:divBdr>
              <w:divsChild>
                <w:div w:id="1685132216">
                  <w:marLeft w:val="0"/>
                  <w:marRight w:val="0"/>
                  <w:marTop w:val="0"/>
                  <w:marBottom w:val="0"/>
                  <w:divBdr>
                    <w:top w:val="none" w:sz="0" w:space="0" w:color="auto"/>
                    <w:left w:val="none" w:sz="0" w:space="0" w:color="auto"/>
                    <w:bottom w:val="none" w:sz="0" w:space="0" w:color="auto"/>
                    <w:right w:val="none" w:sz="0" w:space="0" w:color="auto"/>
                  </w:divBdr>
                </w:div>
              </w:divsChild>
            </w:div>
            <w:div w:id="238907903">
              <w:marLeft w:val="0"/>
              <w:marRight w:val="0"/>
              <w:marTop w:val="0"/>
              <w:marBottom w:val="0"/>
              <w:divBdr>
                <w:top w:val="none" w:sz="0" w:space="0" w:color="auto"/>
                <w:left w:val="none" w:sz="0" w:space="0" w:color="auto"/>
                <w:bottom w:val="none" w:sz="0" w:space="0" w:color="auto"/>
                <w:right w:val="none" w:sz="0" w:space="0" w:color="auto"/>
              </w:divBdr>
              <w:divsChild>
                <w:div w:id="2027171677">
                  <w:marLeft w:val="0"/>
                  <w:marRight w:val="0"/>
                  <w:marTop w:val="0"/>
                  <w:marBottom w:val="0"/>
                  <w:divBdr>
                    <w:top w:val="none" w:sz="0" w:space="0" w:color="auto"/>
                    <w:left w:val="none" w:sz="0" w:space="0" w:color="auto"/>
                    <w:bottom w:val="none" w:sz="0" w:space="0" w:color="auto"/>
                    <w:right w:val="none" w:sz="0" w:space="0" w:color="auto"/>
                  </w:divBdr>
                </w:div>
              </w:divsChild>
            </w:div>
            <w:div w:id="241645626">
              <w:marLeft w:val="0"/>
              <w:marRight w:val="0"/>
              <w:marTop w:val="0"/>
              <w:marBottom w:val="0"/>
              <w:divBdr>
                <w:top w:val="none" w:sz="0" w:space="0" w:color="auto"/>
                <w:left w:val="none" w:sz="0" w:space="0" w:color="auto"/>
                <w:bottom w:val="none" w:sz="0" w:space="0" w:color="auto"/>
                <w:right w:val="none" w:sz="0" w:space="0" w:color="auto"/>
              </w:divBdr>
              <w:divsChild>
                <w:div w:id="1815171208">
                  <w:marLeft w:val="0"/>
                  <w:marRight w:val="0"/>
                  <w:marTop w:val="0"/>
                  <w:marBottom w:val="0"/>
                  <w:divBdr>
                    <w:top w:val="none" w:sz="0" w:space="0" w:color="auto"/>
                    <w:left w:val="none" w:sz="0" w:space="0" w:color="auto"/>
                    <w:bottom w:val="none" w:sz="0" w:space="0" w:color="auto"/>
                    <w:right w:val="none" w:sz="0" w:space="0" w:color="auto"/>
                  </w:divBdr>
                </w:div>
              </w:divsChild>
            </w:div>
            <w:div w:id="255015028">
              <w:marLeft w:val="0"/>
              <w:marRight w:val="0"/>
              <w:marTop w:val="0"/>
              <w:marBottom w:val="0"/>
              <w:divBdr>
                <w:top w:val="none" w:sz="0" w:space="0" w:color="auto"/>
                <w:left w:val="none" w:sz="0" w:space="0" w:color="auto"/>
                <w:bottom w:val="none" w:sz="0" w:space="0" w:color="auto"/>
                <w:right w:val="none" w:sz="0" w:space="0" w:color="auto"/>
              </w:divBdr>
              <w:divsChild>
                <w:div w:id="1561599515">
                  <w:marLeft w:val="0"/>
                  <w:marRight w:val="0"/>
                  <w:marTop w:val="0"/>
                  <w:marBottom w:val="0"/>
                  <w:divBdr>
                    <w:top w:val="none" w:sz="0" w:space="0" w:color="auto"/>
                    <w:left w:val="none" w:sz="0" w:space="0" w:color="auto"/>
                    <w:bottom w:val="none" w:sz="0" w:space="0" w:color="auto"/>
                    <w:right w:val="none" w:sz="0" w:space="0" w:color="auto"/>
                  </w:divBdr>
                </w:div>
              </w:divsChild>
            </w:div>
            <w:div w:id="274799683">
              <w:marLeft w:val="0"/>
              <w:marRight w:val="0"/>
              <w:marTop w:val="0"/>
              <w:marBottom w:val="0"/>
              <w:divBdr>
                <w:top w:val="none" w:sz="0" w:space="0" w:color="auto"/>
                <w:left w:val="none" w:sz="0" w:space="0" w:color="auto"/>
                <w:bottom w:val="none" w:sz="0" w:space="0" w:color="auto"/>
                <w:right w:val="none" w:sz="0" w:space="0" w:color="auto"/>
              </w:divBdr>
              <w:divsChild>
                <w:div w:id="1706566322">
                  <w:marLeft w:val="0"/>
                  <w:marRight w:val="0"/>
                  <w:marTop w:val="0"/>
                  <w:marBottom w:val="0"/>
                  <w:divBdr>
                    <w:top w:val="none" w:sz="0" w:space="0" w:color="auto"/>
                    <w:left w:val="none" w:sz="0" w:space="0" w:color="auto"/>
                    <w:bottom w:val="none" w:sz="0" w:space="0" w:color="auto"/>
                    <w:right w:val="none" w:sz="0" w:space="0" w:color="auto"/>
                  </w:divBdr>
                </w:div>
              </w:divsChild>
            </w:div>
            <w:div w:id="303123551">
              <w:marLeft w:val="0"/>
              <w:marRight w:val="0"/>
              <w:marTop w:val="0"/>
              <w:marBottom w:val="0"/>
              <w:divBdr>
                <w:top w:val="none" w:sz="0" w:space="0" w:color="auto"/>
                <w:left w:val="none" w:sz="0" w:space="0" w:color="auto"/>
                <w:bottom w:val="none" w:sz="0" w:space="0" w:color="auto"/>
                <w:right w:val="none" w:sz="0" w:space="0" w:color="auto"/>
              </w:divBdr>
              <w:divsChild>
                <w:div w:id="712920880">
                  <w:marLeft w:val="0"/>
                  <w:marRight w:val="0"/>
                  <w:marTop w:val="0"/>
                  <w:marBottom w:val="0"/>
                  <w:divBdr>
                    <w:top w:val="none" w:sz="0" w:space="0" w:color="auto"/>
                    <w:left w:val="none" w:sz="0" w:space="0" w:color="auto"/>
                    <w:bottom w:val="none" w:sz="0" w:space="0" w:color="auto"/>
                    <w:right w:val="none" w:sz="0" w:space="0" w:color="auto"/>
                  </w:divBdr>
                </w:div>
              </w:divsChild>
            </w:div>
            <w:div w:id="321078992">
              <w:marLeft w:val="0"/>
              <w:marRight w:val="0"/>
              <w:marTop w:val="0"/>
              <w:marBottom w:val="0"/>
              <w:divBdr>
                <w:top w:val="none" w:sz="0" w:space="0" w:color="auto"/>
                <w:left w:val="none" w:sz="0" w:space="0" w:color="auto"/>
                <w:bottom w:val="none" w:sz="0" w:space="0" w:color="auto"/>
                <w:right w:val="none" w:sz="0" w:space="0" w:color="auto"/>
              </w:divBdr>
              <w:divsChild>
                <w:div w:id="763769696">
                  <w:marLeft w:val="0"/>
                  <w:marRight w:val="0"/>
                  <w:marTop w:val="0"/>
                  <w:marBottom w:val="0"/>
                  <w:divBdr>
                    <w:top w:val="none" w:sz="0" w:space="0" w:color="auto"/>
                    <w:left w:val="none" w:sz="0" w:space="0" w:color="auto"/>
                    <w:bottom w:val="none" w:sz="0" w:space="0" w:color="auto"/>
                    <w:right w:val="none" w:sz="0" w:space="0" w:color="auto"/>
                  </w:divBdr>
                </w:div>
              </w:divsChild>
            </w:div>
            <w:div w:id="365301954">
              <w:marLeft w:val="0"/>
              <w:marRight w:val="0"/>
              <w:marTop w:val="0"/>
              <w:marBottom w:val="0"/>
              <w:divBdr>
                <w:top w:val="none" w:sz="0" w:space="0" w:color="auto"/>
                <w:left w:val="none" w:sz="0" w:space="0" w:color="auto"/>
                <w:bottom w:val="none" w:sz="0" w:space="0" w:color="auto"/>
                <w:right w:val="none" w:sz="0" w:space="0" w:color="auto"/>
              </w:divBdr>
              <w:divsChild>
                <w:div w:id="103504356">
                  <w:marLeft w:val="0"/>
                  <w:marRight w:val="0"/>
                  <w:marTop w:val="0"/>
                  <w:marBottom w:val="0"/>
                  <w:divBdr>
                    <w:top w:val="none" w:sz="0" w:space="0" w:color="auto"/>
                    <w:left w:val="none" w:sz="0" w:space="0" w:color="auto"/>
                    <w:bottom w:val="none" w:sz="0" w:space="0" w:color="auto"/>
                    <w:right w:val="none" w:sz="0" w:space="0" w:color="auto"/>
                  </w:divBdr>
                </w:div>
              </w:divsChild>
            </w:div>
            <w:div w:id="374701409">
              <w:marLeft w:val="0"/>
              <w:marRight w:val="0"/>
              <w:marTop w:val="0"/>
              <w:marBottom w:val="0"/>
              <w:divBdr>
                <w:top w:val="none" w:sz="0" w:space="0" w:color="auto"/>
                <w:left w:val="none" w:sz="0" w:space="0" w:color="auto"/>
                <w:bottom w:val="none" w:sz="0" w:space="0" w:color="auto"/>
                <w:right w:val="none" w:sz="0" w:space="0" w:color="auto"/>
              </w:divBdr>
              <w:divsChild>
                <w:div w:id="587615248">
                  <w:marLeft w:val="0"/>
                  <w:marRight w:val="0"/>
                  <w:marTop w:val="0"/>
                  <w:marBottom w:val="0"/>
                  <w:divBdr>
                    <w:top w:val="none" w:sz="0" w:space="0" w:color="auto"/>
                    <w:left w:val="none" w:sz="0" w:space="0" w:color="auto"/>
                    <w:bottom w:val="none" w:sz="0" w:space="0" w:color="auto"/>
                    <w:right w:val="none" w:sz="0" w:space="0" w:color="auto"/>
                  </w:divBdr>
                </w:div>
              </w:divsChild>
            </w:div>
            <w:div w:id="390227120">
              <w:marLeft w:val="0"/>
              <w:marRight w:val="0"/>
              <w:marTop w:val="0"/>
              <w:marBottom w:val="0"/>
              <w:divBdr>
                <w:top w:val="none" w:sz="0" w:space="0" w:color="auto"/>
                <w:left w:val="none" w:sz="0" w:space="0" w:color="auto"/>
                <w:bottom w:val="none" w:sz="0" w:space="0" w:color="auto"/>
                <w:right w:val="none" w:sz="0" w:space="0" w:color="auto"/>
              </w:divBdr>
              <w:divsChild>
                <w:div w:id="2035105794">
                  <w:marLeft w:val="0"/>
                  <w:marRight w:val="0"/>
                  <w:marTop w:val="0"/>
                  <w:marBottom w:val="0"/>
                  <w:divBdr>
                    <w:top w:val="none" w:sz="0" w:space="0" w:color="auto"/>
                    <w:left w:val="none" w:sz="0" w:space="0" w:color="auto"/>
                    <w:bottom w:val="none" w:sz="0" w:space="0" w:color="auto"/>
                    <w:right w:val="none" w:sz="0" w:space="0" w:color="auto"/>
                  </w:divBdr>
                </w:div>
              </w:divsChild>
            </w:div>
            <w:div w:id="455637227">
              <w:marLeft w:val="0"/>
              <w:marRight w:val="0"/>
              <w:marTop w:val="0"/>
              <w:marBottom w:val="0"/>
              <w:divBdr>
                <w:top w:val="none" w:sz="0" w:space="0" w:color="auto"/>
                <w:left w:val="none" w:sz="0" w:space="0" w:color="auto"/>
                <w:bottom w:val="none" w:sz="0" w:space="0" w:color="auto"/>
                <w:right w:val="none" w:sz="0" w:space="0" w:color="auto"/>
              </w:divBdr>
              <w:divsChild>
                <w:div w:id="1787848815">
                  <w:marLeft w:val="0"/>
                  <w:marRight w:val="0"/>
                  <w:marTop w:val="0"/>
                  <w:marBottom w:val="0"/>
                  <w:divBdr>
                    <w:top w:val="none" w:sz="0" w:space="0" w:color="auto"/>
                    <w:left w:val="none" w:sz="0" w:space="0" w:color="auto"/>
                    <w:bottom w:val="none" w:sz="0" w:space="0" w:color="auto"/>
                    <w:right w:val="none" w:sz="0" w:space="0" w:color="auto"/>
                  </w:divBdr>
                </w:div>
              </w:divsChild>
            </w:div>
            <w:div w:id="474105981">
              <w:marLeft w:val="0"/>
              <w:marRight w:val="0"/>
              <w:marTop w:val="0"/>
              <w:marBottom w:val="0"/>
              <w:divBdr>
                <w:top w:val="none" w:sz="0" w:space="0" w:color="auto"/>
                <w:left w:val="none" w:sz="0" w:space="0" w:color="auto"/>
                <w:bottom w:val="none" w:sz="0" w:space="0" w:color="auto"/>
                <w:right w:val="none" w:sz="0" w:space="0" w:color="auto"/>
              </w:divBdr>
              <w:divsChild>
                <w:div w:id="1001739224">
                  <w:marLeft w:val="0"/>
                  <w:marRight w:val="0"/>
                  <w:marTop w:val="0"/>
                  <w:marBottom w:val="0"/>
                  <w:divBdr>
                    <w:top w:val="none" w:sz="0" w:space="0" w:color="auto"/>
                    <w:left w:val="none" w:sz="0" w:space="0" w:color="auto"/>
                    <w:bottom w:val="none" w:sz="0" w:space="0" w:color="auto"/>
                    <w:right w:val="none" w:sz="0" w:space="0" w:color="auto"/>
                  </w:divBdr>
                </w:div>
              </w:divsChild>
            </w:div>
            <w:div w:id="480535536">
              <w:marLeft w:val="0"/>
              <w:marRight w:val="0"/>
              <w:marTop w:val="0"/>
              <w:marBottom w:val="0"/>
              <w:divBdr>
                <w:top w:val="none" w:sz="0" w:space="0" w:color="auto"/>
                <w:left w:val="none" w:sz="0" w:space="0" w:color="auto"/>
                <w:bottom w:val="none" w:sz="0" w:space="0" w:color="auto"/>
                <w:right w:val="none" w:sz="0" w:space="0" w:color="auto"/>
              </w:divBdr>
              <w:divsChild>
                <w:div w:id="3753236">
                  <w:marLeft w:val="0"/>
                  <w:marRight w:val="0"/>
                  <w:marTop w:val="0"/>
                  <w:marBottom w:val="0"/>
                  <w:divBdr>
                    <w:top w:val="none" w:sz="0" w:space="0" w:color="auto"/>
                    <w:left w:val="none" w:sz="0" w:space="0" w:color="auto"/>
                    <w:bottom w:val="none" w:sz="0" w:space="0" w:color="auto"/>
                    <w:right w:val="none" w:sz="0" w:space="0" w:color="auto"/>
                  </w:divBdr>
                </w:div>
              </w:divsChild>
            </w:div>
            <w:div w:id="547646251">
              <w:marLeft w:val="0"/>
              <w:marRight w:val="0"/>
              <w:marTop w:val="0"/>
              <w:marBottom w:val="0"/>
              <w:divBdr>
                <w:top w:val="none" w:sz="0" w:space="0" w:color="auto"/>
                <w:left w:val="none" w:sz="0" w:space="0" w:color="auto"/>
                <w:bottom w:val="none" w:sz="0" w:space="0" w:color="auto"/>
                <w:right w:val="none" w:sz="0" w:space="0" w:color="auto"/>
              </w:divBdr>
              <w:divsChild>
                <w:div w:id="618219062">
                  <w:marLeft w:val="0"/>
                  <w:marRight w:val="0"/>
                  <w:marTop w:val="0"/>
                  <w:marBottom w:val="0"/>
                  <w:divBdr>
                    <w:top w:val="none" w:sz="0" w:space="0" w:color="auto"/>
                    <w:left w:val="none" w:sz="0" w:space="0" w:color="auto"/>
                    <w:bottom w:val="none" w:sz="0" w:space="0" w:color="auto"/>
                    <w:right w:val="none" w:sz="0" w:space="0" w:color="auto"/>
                  </w:divBdr>
                </w:div>
              </w:divsChild>
            </w:div>
            <w:div w:id="549683146">
              <w:marLeft w:val="0"/>
              <w:marRight w:val="0"/>
              <w:marTop w:val="0"/>
              <w:marBottom w:val="0"/>
              <w:divBdr>
                <w:top w:val="none" w:sz="0" w:space="0" w:color="auto"/>
                <w:left w:val="none" w:sz="0" w:space="0" w:color="auto"/>
                <w:bottom w:val="none" w:sz="0" w:space="0" w:color="auto"/>
                <w:right w:val="none" w:sz="0" w:space="0" w:color="auto"/>
              </w:divBdr>
              <w:divsChild>
                <w:div w:id="1172839754">
                  <w:marLeft w:val="0"/>
                  <w:marRight w:val="0"/>
                  <w:marTop w:val="0"/>
                  <w:marBottom w:val="0"/>
                  <w:divBdr>
                    <w:top w:val="none" w:sz="0" w:space="0" w:color="auto"/>
                    <w:left w:val="none" w:sz="0" w:space="0" w:color="auto"/>
                    <w:bottom w:val="none" w:sz="0" w:space="0" w:color="auto"/>
                    <w:right w:val="none" w:sz="0" w:space="0" w:color="auto"/>
                  </w:divBdr>
                </w:div>
              </w:divsChild>
            </w:div>
            <w:div w:id="602153752">
              <w:marLeft w:val="0"/>
              <w:marRight w:val="0"/>
              <w:marTop w:val="0"/>
              <w:marBottom w:val="0"/>
              <w:divBdr>
                <w:top w:val="none" w:sz="0" w:space="0" w:color="auto"/>
                <w:left w:val="none" w:sz="0" w:space="0" w:color="auto"/>
                <w:bottom w:val="none" w:sz="0" w:space="0" w:color="auto"/>
                <w:right w:val="none" w:sz="0" w:space="0" w:color="auto"/>
              </w:divBdr>
              <w:divsChild>
                <w:div w:id="1500652974">
                  <w:marLeft w:val="0"/>
                  <w:marRight w:val="0"/>
                  <w:marTop w:val="0"/>
                  <w:marBottom w:val="0"/>
                  <w:divBdr>
                    <w:top w:val="none" w:sz="0" w:space="0" w:color="auto"/>
                    <w:left w:val="none" w:sz="0" w:space="0" w:color="auto"/>
                    <w:bottom w:val="none" w:sz="0" w:space="0" w:color="auto"/>
                    <w:right w:val="none" w:sz="0" w:space="0" w:color="auto"/>
                  </w:divBdr>
                </w:div>
              </w:divsChild>
            </w:div>
            <w:div w:id="613252846">
              <w:marLeft w:val="0"/>
              <w:marRight w:val="0"/>
              <w:marTop w:val="0"/>
              <w:marBottom w:val="0"/>
              <w:divBdr>
                <w:top w:val="none" w:sz="0" w:space="0" w:color="auto"/>
                <w:left w:val="none" w:sz="0" w:space="0" w:color="auto"/>
                <w:bottom w:val="none" w:sz="0" w:space="0" w:color="auto"/>
                <w:right w:val="none" w:sz="0" w:space="0" w:color="auto"/>
              </w:divBdr>
              <w:divsChild>
                <w:div w:id="686978094">
                  <w:marLeft w:val="0"/>
                  <w:marRight w:val="0"/>
                  <w:marTop w:val="0"/>
                  <w:marBottom w:val="0"/>
                  <w:divBdr>
                    <w:top w:val="none" w:sz="0" w:space="0" w:color="auto"/>
                    <w:left w:val="none" w:sz="0" w:space="0" w:color="auto"/>
                    <w:bottom w:val="none" w:sz="0" w:space="0" w:color="auto"/>
                    <w:right w:val="none" w:sz="0" w:space="0" w:color="auto"/>
                  </w:divBdr>
                </w:div>
              </w:divsChild>
            </w:div>
            <w:div w:id="709035318">
              <w:marLeft w:val="0"/>
              <w:marRight w:val="0"/>
              <w:marTop w:val="0"/>
              <w:marBottom w:val="0"/>
              <w:divBdr>
                <w:top w:val="none" w:sz="0" w:space="0" w:color="auto"/>
                <w:left w:val="none" w:sz="0" w:space="0" w:color="auto"/>
                <w:bottom w:val="none" w:sz="0" w:space="0" w:color="auto"/>
                <w:right w:val="none" w:sz="0" w:space="0" w:color="auto"/>
              </w:divBdr>
              <w:divsChild>
                <w:div w:id="1559126070">
                  <w:marLeft w:val="0"/>
                  <w:marRight w:val="0"/>
                  <w:marTop w:val="0"/>
                  <w:marBottom w:val="0"/>
                  <w:divBdr>
                    <w:top w:val="none" w:sz="0" w:space="0" w:color="auto"/>
                    <w:left w:val="none" w:sz="0" w:space="0" w:color="auto"/>
                    <w:bottom w:val="none" w:sz="0" w:space="0" w:color="auto"/>
                    <w:right w:val="none" w:sz="0" w:space="0" w:color="auto"/>
                  </w:divBdr>
                </w:div>
              </w:divsChild>
            </w:div>
            <w:div w:id="766002147">
              <w:marLeft w:val="0"/>
              <w:marRight w:val="0"/>
              <w:marTop w:val="0"/>
              <w:marBottom w:val="0"/>
              <w:divBdr>
                <w:top w:val="none" w:sz="0" w:space="0" w:color="auto"/>
                <w:left w:val="none" w:sz="0" w:space="0" w:color="auto"/>
                <w:bottom w:val="none" w:sz="0" w:space="0" w:color="auto"/>
                <w:right w:val="none" w:sz="0" w:space="0" w:color="auto"/>
              </w:divBdr>
              <w:divsChild>
                <w:div w:id="2049990000">
                  <w:marLeft w:val="0"/>
                  <w:marRight w:val="0"/>
                  <w:marTop w:val="0"/>
                  <w:marBottom w:val="0"/>
                  <w:divBdr>
                    <w:top w:val="none" w:sz="0" w:space="0" w:color="auto"/>
                    <w:left w:val="none" w:sz="0" w:space="0" w:color="auto"/>
                    <w:bottom w:val="none" w:sz="0" w:space="0" w:color="auto"/>
                    <w:right w:val="none" w:sz="0" w:space="0" w:color="auto"/>
                  </w:divBdr>
                </w:div>
              </w:divsChild>
            </w:div>
            <w:div w:id="774713376">
              <w:marLeft w:val="0"/>
              <w:marRight w:val="0"/>
              <w:marTop w:val="0"/>
              <w:marBottom w:val="0"/>
              <w:divBdr>
                <w:top w:val="none" w:sz="0" w:space="0" w:color="auto"/>
                <w:left w:val="none" w:sz="0" w:space="0" w:color="auto"/>
                <w:bottom w:val="none" w:sz="0" w:space="0" w:color="auto"/>
                <w:right w:val="none" w:sz="0" w:space="0" w:color="auto"/>
              </w:divBdr>
              <w:divsChild>
                <w:div w:id="1161698537">
                  <w:marLeft w:val="0"/>
                  <w:marRight w:val="0"/>
                  <w:marTop w:val="0"/>
                  <w:marBottom w:val="0"/>
                  <w:divBdr>
                    <w:top w:val="none" w:sz="0" w:space="0" w:color="auto"/>
                    <w:left w:val="none" w:sz="0" w:space="0" w:color="auto"/>
                    <w:bottom w:val="none" w:sz="0" w:space="0" w:color="auto"/>
                    <w:right w:val="none" w:sz="0" w:space="0" w:color="auto"/>
                  </w:divBdr>
                </w:div>
              </w:divsChild>
            </w:div>
            <w:div w:id="794568261">
              <w:marLeft w:val="0"/>
              <w:marRight w:val="0"/>
              <w:marTop w:val="0"/>
              <w:marBottom w:val="0"/>
              <w:divBdr>
                <w:top w:val="none" w:sz="0" w:space="0" w:color="auto"/>
                <w:left w:val="none" w:sz="0" w:space="0" w:color="auto"/>
                <w:bottom w:val="none" w:sz="0" w:space="0" w:color="auto"/>
                <w:right w:val="none" w:sz="0" w:space="0" w:color="auto"/>
              </w:divBdr>
              <w:divsChild>
                <w:div w:id="1381591095">
                  <w:marLeft w:val="0"/>
                  <w:marRight w:val="0"/>
                  <w:marTop w:val="0"/>
                  <w:marBottom w:val="0"/>
                  <w:divBdr>
                    <w:top w:val="none" w:sz="0" w:space="0" w:color="auto"/>
                    <w:left w:val="none" w:sz="0" w:space="0" w:color="auto"/>
                    <w:bottom w:val="none" w:sz="0" w:space="0" w:color="auto"/>
                    <w:right w:val="none" w:sz="0" w:space="0" w:color="auto"/>
                  </w:divBdr>
                </w:div>
              </w:divsChild>
            </w:div>
            <w:div w:id="797068345">
              <w:marLeft w:val="0"/>
              <w:marRight w:val="0"/>
              <w:marTop w:val="0"/>
              <w:marBottom w:val="0"/>
              <w:divBdr>
                <w:top w:val="none" w:sz="0" w:space="0" w:color="auto"/>
                <w:left w:val="none" w:sz="0" w:space="0" w:color="auto"/>
                <w:bottom w:val="none" w:sz="0" w:space="0" w:color="auto"/>
                <w:right w:val="none" w:sz="0" w:space="0" w:color="auto"/>
              </w:divBdr>
              <w:divsChild>
                <w:div w:id="140660442">
                  <w:marLeft w:val="0"/>
                  <w:marRight w:val="0"/>
                  <w:marTop w:val="0"/>
                  <w:marBottom w:val="0"/>
                  <w:divBdr>
                    <w:top w:val="none" w:sz="0" w:space="0" w:color="auto"/>
                    <w:left w:val="none" w:sz="0" w:space="0" w:color="auto"/>
                    <w:bottom w:val="none" w:sz="0" w:space="0" w:color="auto"/>
                    <w:right w:val="none" w:sz="0" w:space="0" w:color="auto"/>
                  </w:divBdr>
                </w:div>
              </w:divsChild>
            </w:div>
            <w:div w:id="807868274">
              <w:marLeft w:val="0"/>
              <w:marRight w:val="0"/>
              <w:marTop w:val="0"/>
              <w:marBottom w:val="0"/>
              <w:divBdr>
                <w:top w:val="none" w:sz="0" w:space="0" w:color="auto"/>
                <w:left w:val="none" w:sz="0" w:space="0" w:color="auto"/>
                <w:bottom w:val="none" w:sz="0" w:space="0" w:color="auto"/>
                <w:right w:val="none" w:sz="0" w:space="0" w:color="auto"/>
              </w:divBdr>
              <w:divsChild>
                <w:div w:id="991952904">
                  <w:marLeft w:val="0"/>
                  <w:marRight w:val="0"/>
                  <w:marTop w:val="0"/>
                  <w:marBottom w:val="0"/>
                  <w:divBdr>
                    <w:top w:val="none" w:sz="0" w:space="0" w:color="auto"/>
                    <w:left w:val="none" w:sz="0" w:space="0" w:color="auto"/>
                    <w:bottom w:val="none" w:sz="0" w:space="0" w:color="auto"/>
                    <w:right w:val="none" w:sz="0" w:space="0" w:color="auto"/>
                  </w:divBdr>
                </w:div>
              </w:divsChild>
            </w:div>
            <w:div w:id="819272547">
              <w:marLeft w:val="0"/>
              <w:marRight w:val="0"/>
              <w:marTop w:val="0"/>
              <w:marBottom w:val="0"/>
              <w:divBdr>
                <w:top w:val="none" w:sz="0" w:space="0" w:color="auto"/>
                <w:left w:val="none" w:sz="0" w:space="0" w:color="auto"/>
                <w:bottom w:val="none" w:sz="0" w:space="0" w:color="auto"/>
                <w:right w:val="none" w:sz="0" w:space="0" w:color="auto"/>
              </w:divBdr>
              <w:divsChild>
                <w:div w:id="1466309428">
                  <w:marLeft w:val="0"/>
                  <w:marRight w:val="0"/>
                  <w:marTop w:val="0"/>
                  <w:marBottom w:val="0"/>
                  <w:divBdr>
                    <w:top w:val="none" w:sz="0" w:space="0" w:color="auto"/>
                    <w:left w:val="none" w:sz="0" w:space="0" w:color="auto"/>
                    <w:bottom w:val="none" w:sz="0" w:space="0" w:color="auto"/>
                    <w:right w:val="none" w:sz="0" w:space="0" w:color="auto"/>
                  </w:divBdr>
                </w:div>
              </w:divsChild>
            </w:div>
            <w:div w:id="850604949">
              <w:marLeft w:val="0"/>
              <w:marRight w:val="0"/>
              <w:marTop w:val="0"/>
              <w:marBottom w:val="0"/>
              <w:divBdr>
                <w:top w:val="none" w:sz="0" w:space="0" w:color="auto"/>
                <w:left w:val="none" w:sz="0" w:space="0" w:color="auto"/>
                <w:bottom w:val="none" w:sz="0" w:space="0" w:color="auto"/>
                <w:right w:val="none" w:sz="0" w:space="0" w:color="auto"/>
              </w:divBdr>
              <w:divsChild>
                <w:div w:id="1325664238">
                  <w:marLeft w:val="0"/>
                  <w:marRight w:val="0"/>
                  <w:marTop w:val="0"/>
                  <w:marBottom w:val="0"/>
                  <w:divBdr>
                    <w:top w:val="none" w:sz="0" w:space="0" w:color="auto"/>
                    <w:left w:val="none" w:sz="0" w:space="0" w:color="auto"/>
                    <w:bottom w:val="none" w:sz="0" w:space="0" w:color="auto"/>
                    <w:right w:val="none" w:sz="0" w:space="0" w:color="auto"/>
                  </w:divBdr>
                </w:div>
              </w:divsChild>
            </w:div>
            <w:div w:id="850993525">
              <w:marLeft w:val="0"/>
              <w:marRight w:val="0"/>
              <w:marTop w:val="0"/>
              <w:marBottom w:val="0"/>
              <w:divBdr>
                <w:top w:val="none" w:sz="0" w:space="0" w:color="auto"/>
                <w:left w:val="none" w:sz="0" w:space="0" w:color="auto"/>
                <w:bottom w:val="none" w:sz="0" w:space="0" w:color="auto"/>
                <w:right w:val="none" w:sz="0" w:space="0" w:color="auto"/>
              </w:divBdr>
              <w:divsChild>
                <w:div w:id="1092897999">
                  <w:marLeft w:val="0"/>
                  <w:marRight w:val="0"/>
                  <w:marTop w:val="0"/>
                  <w:marBottom w:val="0"/>
                  <w:divBdr>
                    <w:top w:val="none" w:sz="0" w:space="0" w:color="auto"/>
                    <w:left w:val="none" w:sz="0" w:space="0" w:color="auto"/>
                    <w:bottom w:val="none" w:sz="0" w:space="0" w:color="auto"/>
                    <w:right w:val="none" w:sz="0" w:space="0" w:color="auto"/>
                  </w:divBdr>
                </w:div>
              </w:divsChild>
            </w:div>
            <w:div w:id="868182950">
              <w:marLeft w:val="0"/>
              <w:marRight w:val="0"/>
              <w:marTop w:val="0"/>
              <w:marBottom w:val="0"/>
              <w:divBdr>
                <w:top w:val="none" w:sz="0" w:space="0" w:color="auto"/>
                <w:left w:val="none" w:sz="0" w:space="0" w:color="auto"/>
                <w:bottom w:val="none" w:sz="0" w:space="0" w:color="auto"/>
                <w:right w:val="none" w:sz="0" w:space="0" w:color="auto"/>
              </w:divBdr>
              <w:divsChild>
                <w:div w:id="982779285">
                  <w:marLeft w:val="0"/>
                  <w:marRight w:val="0"/>
                  <w:marTop w:val="0"/>
                  <w:marBottom w:val="0"/>
                  <w:divBdr>
                    <w:top w:val="none" w:sz="0" w:space="0" w:color="auto"/>
                    <w:left w:val="none" w:sz="0" w:space="0" w:color="auto"/>
                    <w:bottom w:val="none" w:sz="0" w:space="0" w:color="auto"/>
                    <w:right w:val="none" w:sz="0" w:space="0" w:color="auto"/>
                  </w:divBdr>
                </w:div>
              </w:divsChild>
            </w:div>
            <w:div w:id="868223629">
              <w:marLeft w:val="0"/>
              <w:marRight w:val="0"/>
              <w:marTop w:val="0"/>
              <w:marBottom w:val="0"/>
              <w:divBdr>
                <w:top w:val="none" w:sz="0" w:space="0" w:color="auto"/>
                <w:left w:val="none" w:sz="0" w:space="0" w:color="auto"/>
                <w:bottom w:val="none" w:sz="0" w:space="0" w:color="auto"/>
                <w:right w:val="none" w:sz="0" w:space="0" w:color="auto"/>
              </w:divBdr>
              <w:divsChild>
                <w:div w:id="437913568">
                  <w:marLeft w:val="0"/>
                  <w:marRight w:val="0"/>
                  <w:marTop w:val="0"/>
                  <w:marBottom w:val="0"/>
                  <w:divBdr>
                    <w:top w:val="none" w:sz="0" w:space="0" w:color="auto"/>
                    <w:left w:val="none" w:sz="0" w:space="0" w:color="auto"/>
                    <w:bottom w:val="none" w:sz="0" w:space="0" w:color="auto"/>
                    <w:right w:val="none" w:sz="0" w:space="0" w:color="auto"/>
                  </w:divBdr>
                </w:div>
              </w:divsChild>
            </w:div>
            <w:div w:id="912273100">
              <w:marLeft w:val="0"/>
              <w:marRight w:val="0"/>
              <w:marTop w:val="0"/>
              <w:marBottom w:val="0"/>
              <w:divBdr>
                <w:top w:val="none" w:sz="0" w:space="0" w:color="auto"/>
                <w:left w:val="none" w:sz="0" w:space="0" w:color="auto"/>
                <w:bottom w:val="none" w:sz="0" w:space="0" w:color="auto"/>
                <w:right w:val="none" w:sz="0" w:space="0" w:color="auto"/>
              </w:divBdr>
              <w:divsChild>
                <w:div w:id="798688147">
                  <w:marLeft w:val="0"/>
                  <w:marRight w:val="0"/>
                  <w:marTop w:val="0"/>
                  <w:marBottom w:val="0"/>
                  <w:divBdr>
                    <w:top w:val="none" w:sz="0" w:space="0" w:color="auto"/>
                    <w:left w:val="none" w:sz="0" w:space="0" w:color="auto"/>
                    <w:bottom w:val="none" w:sz="0" w:space="0" w:color="auto"/>
                    <w:right w:val="none" w:sz="0" w:space="0" w:color="auto"/>
                  </w:divBdr>
                </w:div>
              </w:divsChild>
            </w:div>
            <w:div w:id="1012949338">
              <w:marLeft w:val="0"/>
              <w:marRight w:val="0"/>
              <w:marTop w:val="0"/>
              <w:marBottom w:val="0"/>
              <w:divBdr>
                <w:top w:val="none" w:sz="0" w:space="0" w:color="auto"/>
                <w:left w:val="none" w:sz="0" w:space="0" w:color="auto"/>
                <w:bottom w:val="none" w:sz="0" w:space="0" w:color="auto"/>
                <w:right w:val="none" w:sz="0" w:space="0" w:color="auto"/>
              </w:divBdr>
              <w:divsChild>
                <w:div w:id="1710496494">
                  <w:marLeft w:val="0"/>
                  <w:marRight w:val="0"/>
                  <w:marTop w:val="0"/>
                  <w:marBottom w:val="0"/>
                  <w:divBdr>
                    <w:top w:val="none" w:sz="0" w:space="0" w:color="auto"/>
                    <w:left w:val="none" w:sz="0" w:space="0" w:color="auto"/>
                    <w:bottom w:val="none" w:sz="0" w:space="0" w:color="auto"/>
                    <w:right w:val="none" w:sz="0" w:space="0" w:color="auto"/>
                  </w:divBdr>
                </w:div>
              </w:divsChild>
            </w:div>
            <w:div w:id="1123233528">
              <w:marLeft w:val="0"/>
              <w:marRight w:val="0"/>
              <w:marTop w:val="0"/>
              <w:marBottom w:val="0"/>
              <w:divBdr>
                <w:top w:val="none" w:sz="0" w:space="0" w:color="auto"/>
                <w:left w:val="none" w:sz="0" w:space="0" w:color="auto"/>
                <w:bottom w:val="none" w:sz="0" w:space="0" w:color="auto"/>
                <w:right w:val="none" w:sz="0" w:space="0" w:color="auto"/>
              </w:divBdr>
              <w:divsChild>
                <w:div w:id="1812869238">
                  <w:marLeft w:val="0"/>
                  <w:marRight w:val="0"/>
                  <w:marTop w:val="0"/>
                  <w:marBottom w:val="0"/>
                  <w:divBdr>
                    <w:top w:val="none" w:sz="0" w:space="0" w:color="auto"/>
                    <w:left w:val="none" w:sz="0" w:space="0" w:color="auto"/>
                    <w:bottom w:val="none" w:sz="0" w:space="0" w:color="auto"/>
                    <w:right w:val="none" w:sz="0" w:space="0" w:color="auto"/>
                  </w:divBdr>
                </w:div>
              </w:divsChild>
            </w:div>
            <w:div w:id="1133059770">
              <w:marLeft w:val="0"/>
              <w:marRight w:val="0"/>
              <w:marTop w:val="0"/>
              <w:marBottom w:val="0"/>
              <w:divBdr>
                <w:top w:val="none" w:sz="0" w:space="0" w:color="auto"/>
                <w:left w:val="none" w:sz="0" w:space="0" w:color="auto"/>
                <w:bottom w:val="none" w:sz="0" w:space="0" w:color="auto"/>
                <w:right w:val="none" w:sz="0" w:space="0" w:color="auto"/>
              </w:divBdr>
              <w:divsChild>
                <w:div w:id="441654579">
                  <w:marLeft w:val="0"/>
                  <w:marRight w:val="0"/>
                  <w:marTop w:val="0"/>
                  <w:marBottom w:val="0"/>
                  <w:divBdr>
                    <w:top w:val="none" w:sz="0" w:space="0" w:color="auto"/>
                    <w:left w:val="none" w:sz="0" w:space="0" w:color="auto"/>
                    <w:bottom w:val="none" w:sz="0" w:space="0" w:color="auto"/>
                    <w:right w:val="none" w:sz="0" w:space="0" w:color="auto"/>
                  </w:divBdr>
                </w:div>
              </w:divsChild>
            </w:div>
            <w:div w:id="1192912282">
              <w:marLeft w:val="0"/>
              <w:marRight w:val="0"/>
              <w:marTop w:val="0"/>
              <w:marBottom w:val="0"/>
              <w:divBdr>
                <w:top w:val="none" w:sz="0" w:space="0" w:color="auto"/>
                <w:left w:val="none" w:sz="0" w:space="0" w:color="auto"/>
                <w:bottom w:val="none" w:sz="0" w:space="0" w:color="auto"/>
                <w:right w:val="none" w:sz="0" w:space="0" w:color="auto"/>
              </w:divBdr>
              <w:divsChild>
                <w:div w:id="994379755">
                  <w:marLeft w:val="0"/>
                  <w:marRight w:val="0"/>
                  <w:marTop w:val="0"/>
                  <w:marBottom w:val="0"/>
                  <w:divBdr>
                    <w:top w:val="none" w:sz="0" w:space="0" w:color="auto"/>
                    <w:left w:val="none" w:sz="0" w:space="0" w:color="auto"/>
                    <w:bottom w:val="none" w:sz="0" w:space="0" w:color="auto"/>
                    <w:right w:val="none" w:sz="0" w:space="0" w:color="auto"/>
                  </w:divBdr>
                </w:div>
              </w:divsChild>
            </w:div>
            <w:div w:id="1221095864">
              <w:marLeft w:val="0"/>
              <w:marRight w:val="0"/>
              <w:marTop w:val="0"/>
              <w:marBottom w:val="0"/>
              <w:divBdr>
                <w:top w:val="none" w:sz="0" w:space="0" w:color="auto"/>
                <w:left w:val="none" w:sz="0" w:space="0" w:color="auto"/>
                <w:bottom w:val="none" w:sz="0" w:space="0" w:color="auto"/>
                <w:right w:val="none" w:sz="0" w:space="0" w:color="auto"/>
              </w:divBdr>
              <w:divsChild>
                <w:div w:id="383023234">
                  <w:marLeft w:val="0"/>
                  <w:marRight w:val="0"/>
                  <w:marTop w:val="0"/>
                  <w:marBottom w:val="0"/>
                  <w:divBdr>
                    <w:top w:val="none" w:sz="0" w:space="0" w:color="auto"/>
                    <w:left w:val="none" w:sz="0" w:space="0" w:color="auto"/>
                    <w:bottom w:val="none" w:sz="0" w:space="0" w:color="auto"/>
                    <w:right w:val="none" w:sz="0" w:space="0" w:color="auto"/>
                  </w:divBdr>
                </w:div>
              </w:divsChild>
            </w:div>
            <w:div w:id="1225336578">
              <w:marLeft w:val="0"/>
              <w:marRight w:val="0"/>
              <w:marTop w:val="0"/>
              <w:marBottom w:val="0"/>
              <w:divBdr>
                <w:top w:val="none" w:sz="0" w:space="0" w:color="auto"/>
                <w:left w:val="none" w:sz="0" w:space="0" w:color="auto"/>
                <w:bottom w:val="none" w:sz="0" w:space="0" w:color="auto"/>
                <w:right w:val="none" w:sz="0" w:space="0" w:color="auto"/>
              </w:divBdr>
              <w:divsChild>
                <w:div w:id="1723825863">
                  <w:marLeft w:val="0"/>
                  <w:marRight w:val="0"/>
                  <w:marTop w:val="0"/>
                  <w:marBottom w:val="0"/>
                  <w:divBdr>
                    <w:top w:val="none" w:sz="0" w:space="0" w:color="auto"/>
                    <w:left w:val="none" w:sz="0" w:space="0" w:color="auto"/>
                    <w:bottom w:val="none" w:sz="0" w:space="0" w:color="auto"/>
                    <w:right w:val="none" w:sz="0" w:space="0" w:color="auto"/>
                  </w:divBdr>
                </w:div>
              </w:divsChild>
            </w:div>
            <w:div w:id="1258369205">
              <w:marLeft w:val="0"/>
              <w:marRight w:val="0"/>
              <w:marTop w:val="0"/>
              <w:marBottom w:val="0"/>
              <w:divBdr>
                <w:top w:val="none" w:sz="0" w:space="0" w:color="auto"/>
                <w:left w:val="none" w:sz="0" w:space="0" w:color="auto"/>
                <w:bottom w:val="none" w:sz="0" w:space="0" w:color="auto"/>
                <w:right w:val="none" w:sz="0" w:space="0" w:color="auto"/>
              </w:divBdr>
              <w:divsChild>
                <w:div w:id="1154368295">
                  <w:marLeft w:val="0"/>
                  <w:marRight w:val="0"/>
                  <w:marTop w:val="0"/>
                  <w:marBottom w:val="0"/>
                  <w:divBdr>
                    <w:top w:val="none" w:sz="0" w:space="0" w:color="auto"/>
                    <w:left w:val="none" w:sz="0" w:space="0" w:color="auto"/>
                    <w:bottom w:val="none" w:sz="0" w:space="0" w:color="auto"/>
                    <w:right w:val="none" w:sz="0" w:space="0" w:color="auto"/>
                  </w:divBdr>
                </w:div>
              </w:divsChild>
            </w:div>
            <w:div w:id="1262446941">
              <w:marLeft w:val="0"/>
              <w:marRight w:val="0"/>
              <w:marTop w:val="0"/>
              <w:marBottom w:val="0"/>
              <w:divBdr>
                <w:top w:val="none" w:sz="0" w:space="0" w:color="auto"/>
                <w:left w:val="none" w:sz="0" w:space="0" w:color="auto"/>
                <w:bottom w:val="none" w:sz="0" w:space="0" w:color="auto"/>
                <w:right w:val="none" w:sz="0" w:space="0" w:color="auto"/>
              </w:divBdr>
              <w:divsChild>
                <w:div w:id="1863089296">
                  <w:marLeft w:val="0"/>
                  <w:marRight w:val="0"/>
                  <w:marTop w:val="0"/>
                  <w:marBottom w:val="0"/>
                  <w:divBdr>
                    <w:top w:val="none" w:sz="0" w:space="0" w:color="auto"/>
                    <w:left w:val="none" w:sz="0" w:space="0" w:color="auto"/>
                    <w:bottom w:val="none" w:sz="0" w:space="0" w:color="auto"/>
                    <w:right w:val="none" w:sz="0" w:space="0" w:color="auto"/>
                  </w:divBdr>
                </w:div>
              </w:divsChild>
            </w:div>
            <w:div w:id="1296596157">
              <w:marLeft w:val="0"/>
              <w:marRight w:val="0"/>
              <w:marTop w:val="0"/>
              <w:marBottom w:val="0"/>
              <w:divBdr>
                <w:top w:val="none" w:sz="0" w:space="0" w:color="auto"/>
                <w:left w:val="none" w:sz="0" w:space="0" w:color="auto"/>
                <w:bottom w:val="none" w:sz="0" w:space="0" w:color="auto"/>
                <w:right w:val="none" w:sz="0" w:space="0" w:color="auto"/>
              </w:divBdr>
              <w:divsChild>
                <w:div w:id="2092505418">
                  <w:marLeft w:val="0"/>
                  <w:marRight w:val="0"/>
                  <w:marTop w:val="0"/>
                  <w:marBottom w:val="0"/>
                  <w:divBdr>
                    <w:top w:val="none" w:sz="0" w:space="0" w:color="auto"/>
                    <w:left w:val="none" w:sz="0" w:space="0" w:color="auto"/>
                    <w:bottom w:val="none" w:sz="0" w:space="0" w:color="auto"/>
                    <w:right w:val="none" w:sz="0" w:space="0" w:color="auto"/>
                  </w:divBdr>
                </w:div>
              </w:divsChild>
            </w:div>
            <w:div w:id="1303387458">
              <w:marLeft w:val="0"/>
              <w:marRight w:val="0"/>
              <w:marTop w:val="0"/>
              <w:marBottom w:val="0"/>
              <w:divBdr>
                <w:top w:val="none" w:sz="0" w:space="0" w:color="auto"/>
                <w:left w:val="none" w:sz="0" w:space="0" w:color="auto"/>
                <w:bottom w:val="none" w:sz="0" w:space="0" w:color="auto"/>
                <w:right w:val="none" w:sz="0" w:space="0" w:color="auto"/>
              </w:divBdr>
              <w:divsChild>
                <w:div w:id="1807162866">
                  <w:marLeft w:val="0"/>
                  <w:marRight w:val="0"/>
                  <w:marTop w:val="0"/>
                  <w:marBottom w:val="0"/>
                  <w:divBdr>
                    <w:top w:val="none" w:sz="0" w:space="0" w:color="auto"/>
                    <w:left w:val="none" w:sz="0" w:space="0" w:color="auto"/>
                    <w:bottom w:val="none" w:sz="0" w:space="0" w:color="auto"/>
                    <w:right w:val="none" w:sz="0" w:space="0" w:color="auto"/>
                  </w:divBdr>
                </w:div>
              </w:divsChild>
            </w:div>
            <w:div w:id="1318338276">
              <w:marLeft w:val="0"/>
              <w:marRight w:val="0"/>
              <w:marTop w:val="0"/>
              <w:marBottom w:val="0"/>
              <w:divBdr>
                <w:top w:val="none" w:sz="0" w:space="0" w:color="auto"/>
                <w:left w:val="none" w:sz="0" w:space="0" w:color="auto"/>
                <w:bottom w:val="none" w:sz="0" w:space="0" w:color="auto"/>
                <w:right w:val="none" w:sz="0" w:space="0" w:color="auto"/>
              </w:divBdr>
              <w:divsChild>
                <w:div w:id="1692338906">
                  <w:marLeft w:val="0"/>
                  <w:marRight w:val="0"/>
                  <w:marTop w:val="0"/>
                  <w:marBottom w:val="0"/>
                  <w:divBdr>
                    <w:top w:val="none" w:sz="0" w:space="0" w:color="auto"/>
                    <w:left w:val="none" w:sz="0" w:space="0" w:color="auto"/>
                    <w:bottom w:val="none" w:sz="0" w:space="0" w:color="auto"/>
                    <w:right w:val="none" w:sz="0" w:space="0" w:color="auto"/>
                  </w:divBdr>
                </w:div>
              </w:divsChild>
            </w:div>
            <w:div w:id="1330987460">
              <w:marLeft w:val="0"/>
              <w:marRight w:val="0"/>
              <w:marTop w:val="0"/>
              <w:marBottom w:val="0"/>
              <w:divBdr>
                <w:top w:val="none" w:sz="0" w:space="0" w:color="auto"/>
                <w:left w:val="none" w:sz="0" w:space="0" w:color="auto"/>
                <w:bottom w:val="none" w:sz="0" w:space="0" w:color="auto"/>
                <w:right w:val="none" w:sz="0" w:space="0" w:color="auto"/>
              </w:divBdr>
              <w:divsChild>
                <w:div w:id="870802915">
                  <w:marLeft w:val="0"/>
                  <w:marRight w:val="0"/>
                  <w:marTop w:val="0"/>
                  <w:marBottom w:val="0"/>
                  <w:divBdr>
                    <w:top w:val="none" w:sz="0" w:space="0" w:color="auto"/>
                    <w:left w:val="none" w:sz="0" w:space="0" w:color="auto"/>
                    <w:bottom w:val="none" w:sz="0" w:space="0" w:color="auto"/>
                    <w:right w:val="none" w:sz="0" w:space="0" w:color="auto"/>
                  </w:divBdr>
                </w:div>
              </w:divsChild>
            </w:div>
            <w:div w:id="1332567886">
              <w:marLeft w:val="0"/>
              <w:marRight w:val="0"/>
              <w:marTop w:val="0"/>
              <w:marBottom w:val="0"/>
              <w:divBdr>
                <w:top w:val="none" w:sz="0" w:space="0" w:color="auto"/>
                <w:left w:val="none" w:sz="0" w:space="0" w:color="auto"/>
                <w:bottom w:val="none" w:sz="0" w:space="0" w:color="auto"/>
                <w:right w:val="none" w:sz="0" w:space="0" w:color="auto"/>
              </w:divBdr>
              <w:divsChild>
                <w:div w:id="1503008461">
                  <w:marLeft w:val="0"/>
                  <w:marRight w:val="0"/>
                  <w:marTop w:val="0"/>
                  <w:marBottom w:val="0"/>
                  <w:divBdr>
                    <w:top w:val="none" w:sz="0" w:space="0" w:color="auto"/>
                    <w:left w:val="none" w:sz="0" w:space="0" w:color="auto"/>
                    <w:bottom w:val="none" w:sz="0" w:space="0" w:color="auto"/>
                    <w:right w:val="none" w:sz="0" w:space="0" w:color="auto"/>
                  </w:divBdr>
                </w:div>
              </w:divsChild>
            </w:div>
            <w:div w:id="1350446523">
              <w:marLeft w:val="0"/>
              <w:marRight w:val="0"/>
              <w:marTop w:val="0"/>
              <w:marBottom w:val="0"/>
              <w:divBdr>
                <w:top w:val="none" w:sz="0" w:space="0" w:color="auto"/>
                <w:left w:val="none" w:sz="0" w:space="0" w:color="auto"/>
                <w:bottom w:val="none" w:sz="0" w:space="0" w:color="auto"/>
                <w:right w:val="none" w:sz="0" w:space="0" w:color="auto"/>
              </w:divBdr>
              <w:divsChild>
                <w:div w:id="1077097137">
                  <w:marLeft w:val="0"/>
                  <w:marRight w:val="0"/>
                  <w:marTop w:val="0"/>
                  <w:marBottom w:val="0"/>
                  <w:divBdr>
                    <w:top w:val="none" w:sz="0" w:space="0" w:color="auto"/>
                    <w:left w:val="none" w:sz="0" w:space="0" w:color="auto"/>
                    <w:bottom w:val="none" w:sz="0" w:space="0" w:color="auto"/>
                    <w:right w:val="none" w:sz="0" w:space="0" w:color="auto"/>
                  </w:divBdr>
                </w:div>
              </w:divsChild>
            </w:div>
            <w:div w:id="1352806424">
              <w:marLeft w:val="0"/>
              <w:marRight w:val="0"/>
              <w:marTop w:val="0"/>
              <w:marBottom w:val="0"/>
              <w:divBdr>
                <w:top w:val="none" w:sz="0" w:space="0" w:color="auto"/>
                <w:left w:val="none" w:sz="0" w:space="0" w:color="auto"/>
                <w:bottom w:val="none" w:sz="0" w:space="0" w:color="auto"/>
                <w:right w:val="none" w:sz="0" w:space="0" w:color="auto"/>
              </w:divBdr>
              <w:divsChild>
                <w:div w:id="2028829263">
                  <w:marLeft w:val="0"/>
                  <w:marRight w:val="0"/>
                  <w:marTop w:val="0"/>
                  <w:marBottom w:val="0"/>
                  <w:divBdr>
                    <w:top w:val="none" w:sz="0" w:space="0" w:color="auto"/>
                    <w:left w:val="none" w:sz="0" w:space="0" w:color="auto"/>
                    <w:bottom w:val="none" w:sz="0" w:space="0" w:color="auto"/>
                    <w:right w:val="none" w:sz="0" w:space="0" w:color="auto"/>
                  </w:divBdr>
                </w:div>
              </w:divsChild>
            </w:div>
            <w:div w:id="1355768863">
              <w:marLeft w:val="0"/>
              <w:marRight w:val="0"/>
              <w:marTop w:val="0"/>
              <w:marBottom w:val="0"/>
              <w:divBdr>
                <w:top w:val="none" w:sz="0" w:space="0" w:color="auto"/>
                <w:left w:val="none" w:sz="0" w:space="0" w:color="auto"/>
                <w:bottom w:val="none" w:sz="0" w:space="0" w:color="auto"/>
                <w:right w:val="none" w:sz="0" w:space="0" w:color="auto"/>
              </w:divBdr>
              <w:divsChild>
                <w:div w:id="1526795083">
                  <w:marLeft w:val="0"/>
                  <w:marRight w:val="0"/>
                  <w:marTop w:val="0"/>
                  <w:marBottom w:val="0"/>
                  <w:divBdr>
                    <w:top w:val="none" w:sz="0" w:space="0" w:color="auto"/>
                    <w:left w:val="none" w:sz="0" w:space="0" w:color="auto"/>
                    <w:bottom w:val="none" w:sz="0" w:space="0" w:color="auto"/>
                    <w:right w:val="none" w:sz="0" w:space="0" w:color="auto"/>
                  </w:divBdr>
                </w:div>
              </w:divsChild>
            </w:div>
            <w:div w:id="1403136293">
              <w:marLeft w:val="0"/>
              <w:marRight w:val="0"/>
              <w:marTop w:val="0"/>
              <w:marBottom w:val="0"/>
              <w:divBdr>
                <w:top w:val="none" w:sz="0" w:space="0" w:color="auto"/>
                <w:left w:val="none" w:sz="0" w:space="0" w:color="auto"/>
                <w:bottom w:val="none" w:sz="0" w:space="0" w:color="auto"/>
                <w:right w:val="none" w:sz="0" w:space="0" w:color="auto"/>
              </w:divBdr>
              <w:divsChild>
                <w:div w:id="1313871409">
                  <w:marLeft w:val="0"/>
                  <w:marRight w:val="0"/>
                  <w:marTop w:val="0"/>
                  <w:marBottom w:val="0"/>
                  <w:divBdr>
                    <w:top w:val="none" w:sz="0" w:space="0" w:color="auto"/>
                    <w:left w:val="none" w:sz="0" w:space="0" w:color="auto"/>
                    <w:bottom w:val="none" w:sz="0" w:space="0" w:color="auto"/>
                    <w:right w:val="none" w:sz="0" w:space="0" w:color="auto"/>
                  </w:divBdr>
                </w:div>
              </w:divsChild>
            </w:div>
            <w:div w:id="1426460175">
              <w:marLeft w:val="0"/>
              <w:marRight w:val="0"/>
              <w:marTop w:val="0"/>
              <w:marBottom w:val="0"/>
              <w:divBdr>
                <w:top w:val="none" w:sz="0" w:space="0" w:color="auto"/>
                <w:left w:val="none" w:sz="0" w:space="0" w:color="auto"/>
                <w:bottom w:val="none" w:sz="0" w:space="0" w:color="auto"/>
                <w:right w:val="none" w:sz="0" w:space="0" w:color="auto"/>
              </w:divBdr>
              <w:divsChild>
                <w:div w:id="653262867">
                  <w:marLeft w:val="0"/>
                  <w:marRight w:val="0"/>
                  <w:marTop w:val="0"/>
                  <w:marBottom w:val="0"/>
                  <w:divBdr>
                    <w:top w:val="none" w:sz="0" w:space="0" w:color="auto"/>
                    <w:left w:val="none" w:sz="0" w:space="0" w:color="auto"/>
                    <w:bottom w:val="none" w:sz="0" w:space="0" w:color="auto"/>
                    <w:right w:val="none" w:sz="0" w:space="0" w:color="auto"/>
                  </w:divBdr>
                </w:div>
              </w:divsChild>
            </w:div>
            <w:div w:id="1489786040">
              <w:marLeft w:val="0"/>
              <w:marRight w:val="0"/>
              <w:marTop w:val="0"/>
              <w:marBottom w:val="0"/>
              <w:divBdr>
                <w:top w:val="none" w:sz="0" w:space="0" w:color="auto"/>
                <w:left w:val="none" w:sz="0" w:space="0" w:color="auto"/>
                <w:bottom w:val="none" w:sz="0" w:space="0" w:color="auto"/>
                <w:right w:val="none" w:sz="0" w:space="0" w:color="auto"/>
              </w:divBdr>
              <w:divsChild>
                <w:div w:id="970675271">
                  <w:marLeft w:val="0"/>
                  <w:marRight w:val="0"/>
                  <w:marTop w:val="0"/>
                  <w:marBottom w:val="0"/>
                  <w:divBdr>
                    <w:top w:val="none" w:sz="0" w:space="0" w:color="auto"/>
                    <w:left w:val="none" w:sz="0" w:space="0" w:color="auto"/>
                    <w:bottom w:val="none" w:sz="0" w:space="0" w:color="auto"/>
                    <w:right w:val="none" w:sz="0" w:space="0" w:color="auto"/>
                  </w:divBdr>
                </w:div>
              </w:divsChild>
            </w:div>
            <w:div w:id="1497577523">
              <w:marLeft w:val="0"/>
              <w:marRight w:val="0"/>
              <w:marTop w:val="0"/>
              <w:marBottom w:val="0"/>
              <w:divBdr>
                <w:top w:val="none" w:sz="0" w:space="0" w:color="auto"/>
                <w:left w:val="none" w:sz="0" w:space="0" w:color="auto"/>
                <w:bottom w:val="none" w:sz="0" w:space="0" w:color="auto"/>
                <w:right w:val="none" w:sz="0" w:space="0" w:color="auto"/>
              </w:divBdr>
              <w:divsChild>
                <w:div w:id="214049049">
                  <w:marLeft w:val="0"/>
                  <w:marRight w:val="0"/>
                  <w:marTop w:val="0"/>
                  <w:marBottom w:val="0"/>
                  <w:divBdr>
                    <w:top w:val="none" w:sz="0" w:space="0" w:color="auto"/>
                    <w:left w:val="none" w:sz="0" w:space="0" w:color="auto"/>
                    <w:bottom w:val="none" w:sz="0" w:space="0" w:color="auto"/>
                    <w:right w:val="none" w:sz="0" w:space="0" w:color="auto"/>
                  </w:divBdr>
                </w:div>
              </w:divsChild>
            </w:div>
            <w:div w:id="1517115396">
              <w:marLeft w:val="0"/>
              <w:marRight w:val="0"/>
              <w:marTop w:val="0"/>
              <w:marBottom w:val="0"/>
              <w:divBdr>
                <w:top w:val="none" w:sz="0" w:space="0" w:color="auto"/>
                <w:left w:val="none" w:sz="0" w:space="0" w:color="auto"/>
                <w:bottom w:val="none" w:sz="0" w:space="0" w:color="auto"/>
                <w:right w:val="none" w:sz="0" w:space="0" w:color="auto"/>
              </w:divBdr>
              <w:divsChild>
                <w:div w:id="1103648192">
                  <w:marLeft w:val="0"/>
                  <w:marRight w:val="0"/>
                  <w:marTop w:val="0"/>
                  <w:marBottom w:val="0"/>
                  <w:divBdr>
                    <w:top w:val="none" w:sz="0" w:space="0" w:color="auto"/>
                    <w:left w:val="none" w:sz="0" w:space="0" w:color="auto"/>
                    <w:bottom w:val="none" w:sz="0" w:space="0" w:color="auto"/>
                    <w:right w:val="none" w:sz="0" w:space="0" w:color="auto"/>
                  </w:divBdr>
                </w:div>
              </w:divsChild>
            </w:div>
            <w:div w:id="1517185648">
              <w:marLeft w:val="0"/>
              <w:marRight w:val="0"/>
              <w:marTop w:val="0"/>
              <w:marBottom w:val="0"/>
              <w:divBdr>
                <w:top w:val="none" w:sz="0" w:space="0" w:color="auto"/>
                <w:left w:val="none" w:sz="0" w:space="0" w:color="auto"/>
                <w:bottom w:val="none" w:sz="0" w:space="0" w:color="auto"/>
                <w:right w:val="none" w:sz="0" w:space="0" w:color="auto"/>
              </w:divBdr>
              <w:divsChild>
                <w:div w:id="808280573">
                  <w:marLeft w:val="0"/>
                  <w:marRight w:val="0"/>
                  <w:marTop w:val="0"/>
                  <w:marBottom w:val="0"/>
                  <w:divBdr>
                    <w:top w:val="none" w:sz="0" w:space="0" w:color="auto"/>
                    <w:left w:val="none" w:sz="0" w:space="0" w:color="auto"/>
                    <w:bottom w:val="none" w:sz="0" w:space="0" w:color="auto"/>
                    <w:right w:val="none" w:sz="0" w:space="0" w:color="auto"/>
                  </w:divBdr>
                </w:div>
              </w:divsChild>
            </w:div>
            <w:div w:id="1517815334">
              <w:marLeft w:val="0"/>
              <w:marRight w:val="0"/>
              <w:marTop w:val="0"/>
              <w:marBottom w:val="0"/>
              <w:divBdr>
                <w:top w:val="none" w:sz="0" w:space="0" w:color="auto"/>
                <w:left w:val="none" w:sz="0" w:space="0" w:color="auto"/>
                <w:bottom w:val="none" w:sz="0" w:space="0" w:color="auto"/>
                <w:right w:val="none" w:sz="0" w:space="0" w:color="auto"/>
              </w:divBdr>
              <w:divsChild>
                <w:div w:id="1355427489">
                  <w:marLeft w:val="0"/>
                  <w:marRight w:val="0"/>
                  <w:marTop w:val="0"/>
                  <w:marBottom w:val="0"/>
                  <w:divBdr>
                    <w:top w:val="none" w:sz="0" w:space="0" w:color="auto"/>
                    <w:left w:val="none" w:sz="0" w:space="0" w:color="auto"/>
                    <w:bottom w:val="none" w:sz="0" w:space="0" w:color="auto"/>
                    <w:right w:val="none" w:sz="0" w:space="0" w:color="auto"/>
                  </w:divBdr>
                </w:div>
              </w:divsChild>
            </w:div>
            <w:div w:id="1526552305">
              <w:marLeft w:val="0"/>
              <w:marRight w:val="0"/>
              <w:marTop w:val="0"/>
              <w:marBottom w:val="0"/>
              <w:divBdr>
                <w:top w:val="none" w:sz="0" w:space="0" w:color="auto"/>
                <w:left w:val="none" w:sz="0" w:space="0" w:color="auto"/>
                <w:bottom w:val="none" w:sz="0" w:space="0" w:color="auto"/>
                <w:right w:val="none" w:sz="0" w:space="0" w:color="auto"/>
              </w:divBdr>
              <w:divsChild>
                <w:div w:id="1816601825">
                  <w:marLeft w:val="0"/>
                  <w:marRight w:val="0"/>
                  <w:marTop w:val="0"/>
                  <w:marBottom w:val="0"/>
                  <w:divBdr>
                    <w:top w:val="none" w:sz="0" w:space="0" w:color="auto"/>
                    <w:left w:val="none" w:sz="0" w:space="0" w:color="auto"/>
                    <w:bottom w:val="none" w:sz="0" w:space="0" w:color="auto"/>
                    <w:right w:val="none" w:sz="0" w:space="0" w:color="auto"/>
                  </w:divBdr>
                </w:div>
              </w:divsChild>
            </w:div>
            <w:div w:id="1529564221">
              <w:marLeft w:val="0"/>
              <w:marRight w:val="0"/>
              <w:marTop w:val="0"/>
              <w:marBottom w:val="0"/>
              <w:divBdr>
                <w:top w:val="none" w:sz="0" w:space="0" w:color="auto"/>
                <w:left w:val="none" w:sz="0" w:space="0" w:color="auto"/>
                <w:bottom w:val="none" w:sz="0" w:space="0" w:color="auto"/>
                <w:right w:val="none" w:sz="0" w:space="0" w:color="auto"/>
              </w:divBdr>
              <w:divsChild>
                <w:div w:id="588855869">
                  <w:marLeft w:val="0"/>
                  <w:marRight w:val="0"/>
                  <w:marTop w:val="0"/>
                  <w:marBottom w:val="0"/>
                  <w:divBdr>
                    <w:top w:val="none" w:sz="0" w:space="0" w:color="auto"/>
                    <w:left w:val="none" w:sz="0" w:space="0" w:color="auto"/>
                    <w:bottom w:val="none" w:sz="0" w:space="0" w:color="auto"/>
                    <w:right w:val="none" w:sz="0" w:space="0" w:color="auto"/>
                  </w:divBdr>
                </w:div>
              </w:divsChild>
            </w:div>
            <w:div w:id="1539466967">
              <w:marLeft w:val="0"/>
              <w:marRight w:val="0"/>
              <w:marTop w:val="0"/>
              <w:marBottom w:val="0"/>
              <w:divBdr>
                <w:top w:val="none" w:sz="0" w:space="0" w:color="auto"/>
                <w:left w:val="none" w:sz="0" w:space="0" w:color="auto"/>
                <w:bottom w:val="none" w:sz="0" w:space="0" w:color="auto"/>
                <w:right w:val="none" w:sz="0" w:space="0" w:color="auto"/>
              </w:divBdr>
              <w:divsChild>
                <w:div w:id="2039889630">
                  <w:marLeft w:val="0"/>
                  <w:marRight w:val="0"/>
                  <w:marTop w:val="0"/>
                  <w:marBottom w:val="0"/>
                  <w:divBdr>
                    <w:top w:val="none" w:sz="0" w:space="0" w:color="auto"/>
                    <w:left w:val="none" w:sz="0" w:space="0" w:color="auto"/>
                    <w:bottom w:val="none" w:sz="0" w:space="0" w:color="auto"/>
                    <w:right w:val="none" w:sz="0" w:space="0" w:color="auto"/>
                  </w:divBdr>
                </w:div>
              </w:divsChild>
            </w:div>
            <w:div w:id="1564371328">
              <w:marLeft w:val="0"/>
              <w:marRight w:val="0"/>
              <w:marTop w:val="0"/>
              <w:marBottom w:val="0"/>
              <w:divBdr>
                <w:top w:val="none" w:sz="0" w:space="0" w:color="auto"/>
                <w:left w:val="none" w:sz="0" w:space="0" w:color="auto"/>
                <w:bottom w:val="none" w:sz="0" w:space="0" w:color="auto"/>
                <w:right w:val="none" w:sz="0" w:space="0" w:color="auto"/>
              </w:divBdr>
              <w:divsChild>
                <w:div w:id="891774425">
                  <w:marLeft w:val="0"/>
                  <w:marRight w:val="0"/>
                  <w:marTop w:val="0"/>
                  <w:marBottom w:val="0"/>
                  <w:divBdr>
                    <w:top w:val="none" w:sz="0" w:space="0" w:color="auto"/>
                    <w:left w:val="none" w:sz="0" w:space="0" w:color="auto"/>
                    <w:bottom w:val="none" w:sz="0" w:space="0" w:color="auto"/>
                    <w:right w:val="none" w:sz="0" w:space="0" w:color="auto"/>
                  </w:divBdr>
                </w:div>
              </w:divsChild>
            </w:div>
            <w:div w:id="1579562334">
              <w:marLeft w:val="0"/>
              <w:marRight w:val="0"/>
              <w:marTop w:val="0"/>
              <w:marBottom w:val="0"/>
              <w:divBdr>
                <w:top w:val="none" w:sz="0" w:space="0" w:color="auto"/>
                <w:left w:val="none" w:sz="0" w:space="0" w:color="auto"/>
                <w:bottom w:val="none" w:sz="0" w:space="0" w:color="auto"/>
                <w:right w:val="none" w:sz="0" w:space="0" w:color="auto"/>
              </w:divBdr>
              <w:divsChild>
                <w:div w:id="1295286183">
                  <w:marLeft w:val="0"/>
                  <w:marRight w:val="0"/>
                  <w:marTop w:val="0"/>
                  <w:marBottom w:val="0"/>
                  <w:divBdr>
                    <w:top w:val="none" w:sz="0" w:space="0" w:color="auto"/>
                    <w:left w:val="none" w:sz="0" w:space="0" w:color="auto"/>
                    <w:bottom w:val="none" w:sz="0" w:space="0" w:color="auto"/>
                    <w:right w:val="none" w:sz="0" w:space="0" w:color="auto"/>
                  </w:divBdr>
                </w:div>
              </w:divsChild>
            </w:div>
            <w:div w:id="1627159262">
              <w:marLeft w:val="0"/>
              <w:marRight w:val="0"/>
              <w:marTop w:val="0"/>
              <w:marBottom w:val="0"/>
              <w:divBdr>
                <w:top w:val="none" w:sz="0" w:space="0" w:color="auto"/>
                <w:left w:val="none" w:sz="0" w:space="0" w:color="auto"/>
                <w:bottom w:val="none" w:sz="0" w:space="0" w:color="auto"/>
                <w:right w:val="none" w:sz="0" w:space="0" w:color="auto"/>
              </w:divBdr>
              <w:divsChild>
                <w:div w:id="1852063074">
                  <w:marLeft w:val="0"/>
                  <w:marRight w:val="0"/>
                  <w:marTop w:val="0"/>
                  <w:marBottom w:val="0"/>
                  <w:divBdr>
                    <w:top w:val="none" w:sz="0" w:space="0" w:color="auto"/>
                    <w:left w:val="none" w:sz="0" w:space="0" w:color="auto"/>
                    <w:bottom w:val="none" w:sz="0" w:space="0" w:color="auto"/>
                    <w:right w:val="none" w:sz="0" w:space="0" w:color="auto"/>
                  </w:divBdr>
                </w:div>
              </w:divsChild>
            </w:div>
            <w:div w:id="1660033948">
              <w:marLeft w:val="0"/>
              <w:marRight w:val="0"/>
              <w:marTop w:val="0"/>
              <w:marBottom w:val="0"/>
              <w:divBdr>
                <w:top w:val="none" w:sz="0" w:space="0" w:color="auto"/>
                <w:left w:val="none" w:sz="0" w:space="0" w:color="auto"/>
                <w:bottom w:val="none" w:sz="0" w:space="0" w:color="auto"/>
                <w:right w:val="none" w:sz="0" w:space="0" w:color="auto"/>
              </w:divBdr>
              <w:divsChild>
                <w:div w:id="1365594691">
                  <w:marLeft w:val="0"/>
                  <w:marRight w:val="0"/>
                  <w:marTop w:val="0"/>
                  <w:marBottom w:val="0"/>
                  <w:divBdr>
                    <w:top w:val="none" w:sz="0" w:space="0" w:color="auto"/>
                    <w:left w:val="none" w:sz="0" w:space="0" w:color="auto"/>
                    <w:bottom w:val="none" w:sz="0" w:space="0" w:color="auto"/>
                    <w:right w:val="none" w:sz="0" w:space="0" w:color="auto"/>
                  </w:divBdr>
                </w:div>
              </w:divsChild>
            </w:div>
            <w:div w:id="1669363138">
              <w:marLeft w:val="0"/>
              <w:marRight w:val="0"/>
              <w:marTop w:val="0"/>
              <w:marBottom w:val="0"/>
              <w:divBdr>
                <w:top w:val="none" w:sz="0" w:space="0" w:color="auto"/>
                <w:left w:val="none" w:sz="0" w:space="0" w:color="auto"/>
                <w:bottom w:val="none" w:sz="0" w:space="0" w:color="auto"/>
                <w:right w:val="none" w:sz="0" w:space="0" w:color="auto"/>
              </w:divBdr>
              <w:divsChild>
                <w:div w:id="1311667921">
                  <w:marLeft w:val="0"/>
                  <w:marRight w:val="0"/>
                  <w:marTop w:val="0"/>
                  <w:marBottom w:val="0"/>
                  <w:divBdr>
                    <w:top w:val="none" w:sz="0" w:space="0" w:color="auto"/>
                    <w:left w:val="none" w:sz="0" w:space="0" w:color="auto"/>
                    <w:bottom w:val="none" w:sz="0" w:space="0" w:color="auto"/>
                    <w:right w:val="none" w:sz="0" w:space="0" w:color="auto"/>
                  </w:divBdr>
                </w:div>
              </w:divsChild>
            </w:div>
            <w:div w:id="1739404500">
              <w:marLeft w:val="0"/>
              <w:marRight w:val="0"/>
              <w:marTop w:val="0"/>
              <w:marBottom w:val="0"/>
              <w:divBdr>
                <w:top w:val="none" w:sz="0" w:space="0" w:color="auto"/>
                <w:left w:val="none" w:sz="0" w:space="0" w:color="auto"/>
                <w:bottom w:val="none" w:sz="0" w:space="0" w:color="auto"/>
                <w:right w:val="none" w:sz="0" w:space="0" w:color="auto"/>
              </w:divBdr>
              <w:divsChild>
                <w:div w:id="106437213">
                  <w:marLeft w:val="0"/>
                  <w:marRight w:val="0"/>
                  <w:marTop w:val="0"/>
                  <w:marBottom w:val="0"/>
                  <w:divBdr>
                    <w:top w:val="none" w:sz="0" w:space="0" w:color="auto"/>
                    <w:left w:val="none" w:sz="0" w:space="0" w:color="auto"/>
                    <w:bottom w:val="none" w:sz="0" w:space="0" w:color="auto"/>
                    <w:right w:val="none" w:sz="0" w:space="0" w:color="auto"/>
                  </w:divBdr>
                </w:div>
              </w:divsChild>
            </w:div>
            <w:div w:id="1790122162">
              <w:marLeft w:val="0"/>
              <w:marRight w:val="0"/>
              <w:marTop w:val="0"/>
              <w:marBottom w:val="0"/>
              <w:divBdr>
                <w:top w:val="none" w:sz="0" w:space="0" w:color="auto"/>
                <w:left w:val="none" w:sz="0" w:space="0" w:color="auto"/>
                <w:bottom w:val="none" w:sz="0" w:space="0" w:color="auto"/>
                <w:right w:val="none" w:sz="0" w:space="0" w:color="auto"/>
              </w:divBdr>
              <w:divsChild>
                <w:div w:id="195313284">
                  <w:marLeft w:val="0"/>
                  <w:marRight w:val="0"/>
                  <w:marTop w:val="0"/>
                  <w:marBottom w:val="0"/>
                  <w:divBdr>
                    <w:top w:val="none" w:sz="0" w:space="0" w:color="auto"/>
                    <w:left w:val="none" w:sz="0" w:space="0" w:color="auto"/>
                    <w:bottom w:val="none" w:sz="0" w:space="0" w:color="auto"/>
                    <w:right w:val="none" w:sz="0" w:space="0" w:color="auto"/>
                  </w:divBdr>
                </w:div>
              </w:divsChild>
            </w:div>
            <w:div w:id="1835532342">
              <w:marLeft w:val="0"/>
              <w:marRight w:val="0"/>
              <w:marTop w:val="0"/>
              <w:marBottom w:val="0"/>
              <w:divBdr>
                <w:top w:val="none" w:sz="0" w:space="0" w:color="auto"/>
                <w:left w:val="none" w:sz="0" w:space="0" w:color="auto"/>
                <w:bottom w:val="none" w:sz="0" w:space="0" w:color="auto"/>
                <w:right w:val="none" w:sz="0" w:space="0" w:color="auto"/>
              </w:divBdr>
              <w:divsChild>
                <w:div w:id="2012683983">
                  <w:marLeft w:val="0"/>
                  <w:marRight w:val="0"/>
                  <w:marTop w:val="0"/>
                  <w:marBottom w:val="0"/>
                  <w:divBdr>
                    <w:top w:val="none" w:sz="0" w:space="0" w:color="auto"/>
                    <w:left w:val="none" w:sz="0" w:space="0" w:color="auto"/>
                    <w:bottom w:val="none" w:sz="0" w:space="0" w:color="auto"/>
                    <w:right w:val="none" w:sz="0" w:space="0" w:color="auto"/>
                  </w:divBdr>
                </w:div>
              </w:divsChild>
            </w:div>
            <w:div w:id="1880431943">
              <w:marLeft w:val="0"/>
              <w:marRight w:val="0"/>
              <w:marTop w:val="0"/>
              <w:marBottom w:val="0"/>
              <w:divBdr>
                <w:top w:val="none" w:sz="0" w:space="0" w:color="auto"/>
                <w:left w:val="none" w:sz="0" w:space="0" w:color="auto"/>
                <w:bottom w:val="none" w:sz="0" w:space="0" w:color="auto"/>
                <w:right w:val="none" w:sz="0" w:space="0" w:color="auto"/>
              </w:divBdr>
              <w:divsChild>
                <w:div w:id="1926574813">
                  <w:marLeft w:val="0"/>
                  <w:marRight w:val="0"/>
                  <w:marTop w:val="0"/>
                  <w:marBottom w:val="0"/>
                  <w:divBdr>
                    <w:top w:val="none" w:sz="0" w:space="0" w:color="auto"/>
                    <w:left w:val="none" w:sz="0" w:space="0" w:color="auto"/>
                    <w:bottom w:val="none" w:sz="0" w:space="0" w:color="auto"/>
                    <w:right w:val="none" w:sz="0" w:space="0" w:color="auto"/>
                  </w:divBdr>
                </w:div>
              </w:divsChild>
            </w:div>
            <w:div w:id="1888176507">
              <w:marLeft w:val="0"/>
              <w:marRight w:val="0"/>
              <w:marTop w:val="0"/>
              <w:marBottom w:val="0"/>
              <w:divBdr>
                <w:top w:val="none" w:sz="0" w:space="0" w:color="auto"/>
                <w:left w:val="none" w:sz="0" w:space="0" w:color="auto"/>
                <w:bottom w:val="none" w:sz="0" w:space="0" w:color="auto"/>
                <w:right w:val="none" w:sz="0" w:space="0" w:color="auto"/>
              </w:divBdr>
              <w:divsChild>
                <w:div w:id="227570425">
                  <w:marLeft w:val="0"/>
                  <w:marRight w:val="0"/>
                  <w:marTop w:val="0"/>
                  <w:marBottom w:val="0"/>
                  <w:divBdr>
                    <w:top w:val="none" w:sz="0" w:space="0" w:color="auto"/>
                    <w:left w:val="none" w:sz="0" w:space="0" w:color="auto"/>
                    <w:bottom w:val="none" w:sz="0" w:space="0" w:color="auto"/>
                    <w:right w:val="none" w:sz="0" w:space="0" w:color="auto"/>
                  </w:divBdr>
                </w:div>
              </w:divsChild>
            </w:div>
            <w:div w:id="1932081907">
              <w:marLeft w:val="0"/>
              <w:marRight w:val="0"/>
              <w:marTop w:val="0"/>
              <w:marBottom w:val="0"/>
              <w:divBdr>
                <w:top w:val="none" w:sz="0" w:space="0" w:color="auto"/>
                <w:left w:val="none" w:sz="0" w:space="0" w:color="auto"/>
                <w:bottom w:val="none" w:sz="0" w:space="0" w:color="auto"/>
                <w:right w:val="none" w:sz="0" w:space="0" w:color="auto"/>
              </w:divBdr>
              <w:divsChild>
                <w:div w:id="1881280259">
                  <w:marLeft w:val="0"/>
                  <w:marRight w:val="0"/>
                  <w:marTop w:val="0"/>
                  <w:marBottom w:val="0"/>
                  <w:divBdr>
                    <w:top w:val="none" w:sz="0" w:space="0" w:color="auto"/>
                    <w:left w:val="none" w:sz="0" w:space="0" w:color="auto"/>
                    <w:bottom w:val="none" w:sz="0" w:space="0" w:color="auto"/>
                    <w:right w:val="none" w:sz="0" w:space="0" w:color="auto"/>
                  </w:divBdr>
                </w:div>
              </w:divsChild>
            </w:div>
            <w:div w:id="2000379412">
              <w:marLeft w:val="0"/>
              <w:marRight w:val="0"/>
              <w:marTop w:val="0"/>
              <w:marBottom w:val="0"/>
              <w:divBdr>
                <w:top w:val="none" w:sz="0" w:space="0" w:color="auto"/>
                <w:left w:val="none" w:sz="0" w:space="0" w:color="auto"/>
                <w:bottom w:val="none" w:sz="0" w:space="0" w:color="auto"/>
                <w:right w:val="none" w:sz="0" w:space="0" w:color="auto"/>
              </w:divBdr>
              <w:divsChild>
                <w:div w:id="2038652514">
                  <w:marLeft w:val="0"/>
                  <w:marRight w:val="0"/>
                  <w:marTop w:val="0"/>
                  <w:marBottom w:val="0"/>
                  <w:divBdr>
                    <w:top w:val="none" w:sz="0" w:space="0" w:color="auto"/>
                    <w:left w:val="none" w:sz="0" w:space="0" w:color="auto"/>
                    <w:bottom w:val="none" w:sz="0" w:space="0" w:color="auto"/>
                    <w:right w:val="none" w:sz="0" w:space="0" w:color="auto"/>
                  </w:divBdr>
                </w:div>
              </w:divsChild>
            </w:div>
            <w:div w:id="2009555114">
              <w:marLeft w:val="0"/>
              <w:marRight w:val="0"/>
              <w:marTop w:val="0"/>
              <w:marBottom w:val="0"/>
              <w:divBdr>
                <w:top w:val="none" w:sz="0" w:space="0" w:color="auto"/>
                <w:left w:val="none" w:sz="0" w:space="0" w:color="auto"/>
                <w:bottom w:val="none" w:sz="0" w:space="0" w:color="auto"/>
                <w:right w:val="none" w:sz="0" w:space="0" w:color="auto"/>
              </w:divBdr>
              <w:divsChild>
                <w:div w:id="1305742850">
                  <w:marLeft w:val="0"/>
                  <w:marRight w:val="0"/>
                  <w:marTop w:val="0"/>
                  <w:marBottom w:val="0"/>
                  <w:divBdr>
                    <w:top w:val="none" w:sz="0" w:space="0" w:color="auto"/>
                    <w:left w:val="none" w:sz="0" w:space="0" w:color="auto"/>
                    <w:bottom w:val="none" w:sz="0" w:space="0" w:color="auto"/>
                    <w:right w:val="none" w:sz="0" w:space="0" w:color="auto"/>
                  </w:divBdr>
                </w:div>
              </w:divsChild>
            </w:div>
            <w:div w:id="2066105737">
              <w:marLeft w:val="0"/>
              <w:marRight w:val="0"/>
              <w:marTop w:val="0"/>
              <w:marBottom w:val="0"/>
              <w:divBdr>
                <w:top w:val="none" w:sz="0" w:space="0" w:color="auto"/>
                <w:left w:val="none" w:sz="0" w:space="0" w:color="auto"/>
                <w:bottom w:val="none" w:sz="0" w:space="0" w:color="auto"/>
                <w:right w:val="none" w:sz="0" w:space="0" w:color="auto"/>
              </w:divBdr>
              <w:divsChild>
                <w:div w:id="1765296780">
                  <w:marLeft w:val="0"/>
                  <w:marRight w:val="0"/>
                  <w:marTop w:val="0"/>
                  <w:marBottom w:val="0"/>
                  <w:divBdr>
                    <w:top w:val="none" w:sz="0" w:space="0" w:color="auto"/>
                    <w:left w:val="none" w:sz="0" w:space="0" w:color="auto"/>
                    <w:bottom w:val="none" w:sz="0" w:space="0" w:color="auto"/>
                    <w:right w:val="none" w:sz="0" w:space="0" w:color="auto"/>
                  </w:divBdr>
                </w:div>
              </w:divsChild>
            </w:div>
            <w:div w:id="2076050280">
              <w:marLeft w:val="0"/>
              <w:marRight w:val="0"/>
              <w:marTop w:val="0"/>
              <w:marBottom w:val="0"/>
              <w:divBdr>
                <w:top w:val="none" w:sz="0" w:space="0" w:color="auto"/>
                <w:left w:val="none" w:sz="0" w:space="0" w:color="auto"/>
                <w:bottom w:val="none" w:sz="0" w:space="0" w:color="auto"/>
                <w:right w:val="none" w:sz="0" w:space="0" w:color="auto"/>
              </w:divBdr>
              <w:divsChild>
                <w:div w:id="433481488">
                  <w:marLeft w:val="0"/>
                  <w:marRight w:val="0"/>
                  <w:marTop w:val="0"/>
                  <w:marBottom w:val="0"/>
                  <w:divBdr>
                    <w:top w:val="none" w:sz="0" w:space="0" w:color="auto"/>
                    <w:left w:val="none" w:sz="0" w:space="0" w:color="auto"/>
                    <w:bottom w:val="none" w:sz="0" w:space="0" w:color="auto"/>
                    <w:right w:val="none" w:sz="0" w:space="0" w:color="auto"/>
                  </w:divBdr>
                </w:div>
              </w:divsChild>
            </w:div>
            <w:div w:id="2083286301">
              <w:marLeft w:val="0"/>
              <w:marRight w:val="0"/>
              <w:marTop w:val="0"/>
              <w:marBottom w:val="0"/>
              <w:divBdr>
                <w:top w:val="none" w:sz="0" w:space="0" w:color="auto"/>
                <w:left w:val="none" w:sz="0" w:space="0" w:color="auto"/>
                <w:bottom w:val="none" w:sz="0" w:space="0" w:color="auto"/>
                <w:right w:val="none" w:sz="0" w:space="0" w:color="auto"/>
              </w:divBdr>
              <w:divsChild>
                <w:div w:id="695346325">
                  <w:marLeft w:val="0"/>
                  <w:marRight w:val="0"/>
                  <w:marTop w:val="0"/>
                  <w:marBottom w:val="0"/>
                  <w:divBdr>
                    <w:top w:val="none" w:sz="0" w:space="0" w:color="auto"/>
                    <w:left w:val="none" w:sz="0" w:space="0" w:color="auto"/>
                    <w:bottom w:val="none" w:sz="0" w:space="0" w:color="auto"/>
                    <w:right w:val="none" w:sz="0" w:space="0" w:color="auto"/>
                  </w:divBdr>
                </w:div>
              </w:divsChild>
            </w:div>
            <w:div w:id="2110813818">
              <w:marLeft w:val="0"/>
              <w:marRight w:val="0"/>
              <w:marTop w:val="0"/>
              <w:marBottom w:val="0"/>
              <w:divBdr>
                <w:top w:val="none" w:sz="0" w:space="0" w:color="auto"/>
                <w:left w:val="none" w:sz="0" w:space="0" w:color="auto"/>
                <w:bottom w:val="none" w:sz="0" w:space="0" w:color="auto"/>
                <w:right w:val="none" w:sz="0" w:space="0" w:color="auto"/>
              </w:divBdr>
              <w:divsChild>
                <w:div w:id="1561597847">
                  <w:marLeft w:val="0"/>
                  <w:marRight w:val="0"/>
                  <w:marTop w:val="0"/>
                  <w:marBottom w:val="0"/>
                  <w:divBdr>
                    <w:top w:val="none" w:sz="0" w:space="0" w:color="auto"/>
                    <w:left w:val="none" w:sz="0" w:space="0" w:color="auto"/>
                    <w:bottom w:val="none" w:sz="0" w:space="0" w:color="auto"/>
                    <w:right w:val="none" w:sz="0" w:space="0" w:color="auto"/>
                  </w:divBdr>
                </w:div>
              </w:divsChild>
            </w:div>
            <w:div w:id="2145656231">
              <w:marLeft w:val="0"/>
              <w:marRight w:val="0"/>
              <w:marTop w:val="0"/>
              <w:marBottom w:val="0"/>
              <w:divBdr>
                <w:top w:val="none" w:sz="0" w:space="0" w:color="auto"/>
                <w:left w:val="none" w:sz="0" w:space="0" w:color="auto"/>
                <w:bottom w:val="none" w:sz="0" w:space="0" w:color="auto"/>
                <w:right w:val="none" w:sz="0" w:space="0" w:color="auto"/>
              </w:divBdr>
              <w:divsChild>
                <w:div w:id="111236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654777">
      <w:bodyDiv w:val="1"/>
      <w:marLeft w:val="0"/>
      <w:marRight w:val="0"/>
      <w:marTop w:val="0"/>
      <w:marBottom w:val="0"/>
      <w:divBdr>
        <w:top w:val="none" w:sz="0" w:space="0" w:color="auto"/>
        <w:left w:val="none" w:sz="0" w:space="0" w:color="auto"/>
        <w:bottom w:val="none" w:sz="0" w:space="0" w:color="auto"/>
        <w:right w:val="none" w:sz="0" w:space="0" w:color="auto"/>
      </w:divBdr>
      <w:divsChild>
        <w:div w:id="37556094">
          <w:marLeft w:val="0"/>
          <w:marRight w:val="0"/>
          <w:marTop w:val="0"/>
          <w:marBottom w:val="0"/>
          <w:divBdr>
            <w:top w:val="none" w:sz="0" w:space="0" w:color="auto"/>
            <w:left w:val="none" w:sz="0" w:space="0" w:color="auto"/>
            <w:bottom w:val="none" w:sz="0" w:space="0" w:color="auto"/>
            <w:right w:val="none" w:sz="0" w:space="0" w:color="auto"/>
          </w:divBdr>
        </w:div>
        <w:div w:id="1735007371">
          <w:marLeft w:val="0"/>
          <w:marRight w:val="0"/>
          <w:marTop w:val="0"/>
          <w:marBottom w:val="0"/>
          <w:divBdr>
            <w:top w:val="none" w:sz="0" w:space="0" w:color="auto"/>
            <w:left w:val="none" w:sz="0" w:space="0" w:color="auto"/>
            <w:bottom w:val="none" w:sz="0" w:space="0" w:color="auto"/>
            <w:right w:val="none" w:sz="0" w:space="0" w:color="auto"/>
          </w:divBdr>
        </w:div>
        <w:div w:id="1769303265">
          <w:marLeft w:val="0"/>
          <w:marRight w:val="0"/>
          <w:marTop w:val="0"/>
          <w:marBottom w:val="0"/>
          <w:divBdr>
            <w:top w:val="none" w:sz="0" w:space="0" w:color="auto"/>
            <w:left w:val="none" w:sz="0" w:space="0" w:color="auto"/>
            <w:bottom w:val="none" w:sz="0" w:space="0" w:color="auto"/>
            <w:right w:val="none" w:sz="0" w:space="0" w:color="auto"/>
          </w:divBdr>
        </w:div>
      </w:divsChild>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17341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250721">
      <w:bodyDiv w:val="1"/>
      <w:marLeft w:val="0"/>
      <w:marRight w:val="0"/>
      <w:marTop w:val="0"/>
      <w:marBottom w:val="0"/>
      <w:divBdr>
        <w:top w:val="none" w:sz="0" w:space="0" w:color="auto"/>
        <w:left w:val="none" w:sz="0" w:space="0" w:color="auto"/>
        <w:bottom w:val="none" w:sz="0" w:space="0" w:color="auto"/>
        <w:right w:val="none" w:sz="0" w:space="0" w:color="auto"/>
      </w:divBdr>
      <w:divsChild>
        <w:div w:id="630599771">
          <w:marLeft w:val="547"/>
          <w:marRight w:val="0"/>
          <w:marTop w:val="0"/>
          <w:marBottom w:val="0"/>
          <w:divBdr>
            <w:top w:val="none" w:sz="0" w:space="0" w:color="auto"/>
            <w:left w:val="none" w:sz="0" w:space="0" w:color="auto"/>
            <w:bottom w:val="none" w:sz="0" w:space="0" w:color="auto"/>
            <w:right w:val="none" w:sz="0" w:space="0" w:color="auto"/>
          </w:divBdr>
        </w:div>
      </w:divsChild>
    </w:div>
    <w:div w:id="812723924">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5271757">
      <w:bodyDiv w:val="1"/>
      <w:marLeft w:val="0"/>
      <w:marRight w:val="0"/>
      <w:marTop w:val="0"/>
      <w:marBottom w:val="0"/>
      <w:divBdr>
        <w:top w:val="none" w:sz="0" w:space="0" w:color="auto"/>
        <w:left w:val="none" w:sz="0" w:space="0" w:color="auto"/>
        <w:bottom w:val="none" w:sz="0" w:space="0" w:color="auto"/>
        <w:right w:val="none" w:sz="0" w:space="0" w:color="auto"/>
      </w:divBdr>
      <w:divsChild>
        <w:div w:id="704791668">
          <w:marLeft w:val="547"/>
          <w:marRight w:val="0"/>
          <w:marTop w:val="0"/>
          <w:marBottom w:val="0"/>
          <w:divBdr>
            <w:top w:val="none" w:sz="0" w:space="0" w:color="auto"/>
            <w:left w:val="none" w:sz="0" w:space="0" w:color="auto"/>
            <w:bottom w:val="none" w:sz="0" w:space="0" w:color="auto"/>
            <w:right w:val="none" w:sz="0" w:space="0" w:color="auto"/>
          </w:divBdr>
        </w:div>
        <w:div w:id="766733044">
          <w:marLeft w:val="547"/>
          <w:marRight w:val="0"/>
          <w:marTop w:val="0"/>
          <w:marBottom w:val="0"/>
          <w:divBdr>
            <w:top w:val="none" w:sz="0" w:space="0" w:color="auto"/>
            <w:left w:val="none" w:sz="0" w:space="0" w:color="auto"/>
            <w:bottom w:val="none" w:sz="0" w:space="0" w:color="auto"/>
            <w:right w:val="none" w:sz="0" w:space="0" w:color="auto"/>
          </w:divBdr>
        </w:div>
        <w:div w:id="990477964">
          <w:marLeft w:val="547"/>
          <w:marRight w:val="0"/>
          <w:marTop w:val="0"/>
          <w:marBottom w:val="0"/>
          <w:divBdr>
            <w:top w:val="none" w:sz="0" w:space="0" w:color="auto"/>
            <w:left w:val="none" w:sz="0" w:space="0" w:color="auto"/>
            <w:bottom w:val="none" w:sz="0" w:space="0" w:color="auto"/>
            <w:right w:val="none" w:sz="0" w:space="0" w:color="auto"/>
          </w:divBdr>
        </w:div>
        <w:div w:id="2083019998">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3637374">
      <w:bodyDiv w:val="1"/>
      <w:marLeft w:val="0"/>
      <w:marRight w:val="0"/>
      <w:marTop w:val="0"/>
      <w:marBottom w:val="0"/>
      <w:divBdr>
        <w:top w:val="none" w:sz="0" w:space="0" w:color="auto"/>
        <w:left w:val="none" w:sz="0" w:space="0" w:color="auto"/>
        <w:bottom w:val="none" w:sz="0" w:space="0" w:color="auto"/>
        <w:right w:val="none" w:sz="0" w:space="0" w:color="auto"/>
      </w:divBdr>
    </w:div>
    <w:div w:id="900016411">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534123">
      <w:bodyDiv w:val="1"/>
      <w:marLeft w:val="0"/>
      <w:marRight w:val="0"/>
      <w:marTop w:val="0"/>
      <w:marBottom w:val="0"/>
      <w:divBdr>
        <w:top w:val="none" w:sz="0" w:space="0" w:color="auto"/>
        <w:left w:val="none" w:sz="0" w:space="0" w:color="auto"/>
        <w:bottom w:val="none" w:sz="0" w:space="0" w:color="auto"/>
        <w:right w:val="none" w:sz="0" w:space="0" w:color="auto"/>
      </w:divBdr>
    </w:div>
    <w:div w:id="9741412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5208079">
      <w:bodyDiv w:val="1"/>
      <w:marLeft w:val="0"/>
      <w:marRight w:val="0"/>
      <w:marTop w:val="0"/>
      <w:marBottom w:val="0"/>
      <w:divBdr>
        <w:top w:val="none" w:sz="0" w:space="0" w:color="auto"/>
        <w:left w:val="none" w:sz="0" w:space="0" w:color="auto"/>
        <w:bottom w:val="none" w:sz="0" w:space="0" w:color="auto"/>
        <w:right w:val="none" w:sz="0" w:space="0" w:color="auto"/>
      </w:divBdr>
    </w:div>
    <w:div w:id="1082070385">
      <w:bodyDiv w:val="1"/>
      <w:marLeft w:val="0"/>
      <w:marRight w:val="0"/>
      <w:marTop w:val="0"/>
      <w:marBottom w:val="0"/>
      <w:divBdr>
        <w:top w:val="none" w:sz="0" w:space="0" w:color="auto"/>
        <w:left w:val="none" w:sz="0" w:space="0" w:color="auto"/>
        <w:bottom w:val="none" w:sz="0" w:space="0" w:color="auto"/>
        <w:right w:val="none" w:sz="0" w:space="0" w:color="auto"/>
      </w:divBdr>
    </w:div>
    <w:div w:id="1090732096">
      <w:bodyDiv w:val="1"/>
      <w:marLeft w:val="0"/>
      <w:marRight w:val="0"/>
      <w:marTop w:val="0"/>
      <w:marBottom w:val="0"/>
      <w:divBdr>
        <w:top w:val="none" w:sz="0" w:space="0" w:color="auto"/>
        <w:left w:val="none" w:sz="0" w:space="0" w:color="auto"/>
        <w:bottom w:val="none" w:sz="0" w:space="0" w:color="auto"/>
        <w:right w:val="none" w:sz="0" w:space="0" w:color="auto"/>
      </w:divBdr>
      <w:divsChild>
        <w:div w:id="1313294397">
          <w:marLeft w:val="547"/>
          <w:marRight w:val="0"/>
          <w:marTop w:val="0"/>
          <w:marBottom w:val="0"/>
          <w:divBdr>
            <w:top w:val="none" w:sz="0" w:space="0" w:color="auto"/>
            <w:left w:val="none" w:sz="0" w:space="0" w:color="auto"/>
            <w:bottom w:val="none" w:sz="0" w:space="0" w:color="auto"/>
            <w:right w:val="none" w:sz="0" w:space="0" w:color="auto"/>
          </w:divBdr>
        </w:div>
        <w:div w:id="1341346600">
          <w:marLeft w:val="547"/>
          <w:marRight w:val="0"/>
          <w:marTop w:val="0"/>
          <w:marBottom w:val="0"/>
          <w:divBdr>
            <w:top w:val="none" w:sz="0" w:space="0" w:color="auto"/>
            <w:left w:val="none" w:sz="0" w:space="0" w:color="auto"/>
            <w:bottom w:val="none" w:sz="0" w:space="0" w:color="auto"/>
            <w:right w:val="none" w:sz="0" w:space="0" w:color="auto"/>
          </w:divBdr>
        </w:div>
        <w:div w:id="1609893453">
          <w:marLeft w:val="1166"/>
          <w:marRight w:val="0"/>
          <w:marTop w:val="0"/>
          <w:marBottom w:val="0"/>
          <w:divBdr>
            <w:top w:val="none" w:sz="0" w:space="0" w:color="auto"/>
            <w:left w:val="none" w:sz="0" w:space="0" w:color="auto"/>
            <w:bottom w:val="none" w:sz="0" w:space="0" w:color="auto"/>
            <w:right w:val="none" w:sz="0" w:space="0" w:color="auto"/>
          </w:divBdr>
        </w:div>
        <w:div w:id="1611425006">
          <w:marLeft w:val="547"/>
          <w:marRight w:val="0"/>
          <w:marTop w:val="0"/>
          <w:marBottom w:val="0"/>
          <w:divBdr>
            <w:top w:val="none" w:sz="0" w:space="0" w:color="auto"/>
            <w:left w:val="none" w:sz="0" w:space="0" w:color="auto"/>
            <w:bottom w:val="none" w:sz="0" w:space="0" w:color="auto"/>
            <w:right w:val="none" w:sz="0" w:space="0" w:color="auto"/>
          </w:divBdr>
        </w:div>
      </w:divsChild>
    </w:div>
    <w:div w:id="1091900393">
      <w:bodyDiv w:val="1"/>
      <w:marLeft w:val="0"/>
      <w:marRight w:val="0"/>
      <w:marTop w:val="0"/>
      <w:marBottom w:val="0"/>
      <w:divBdr>
        <w:top w:val="none" w:sz="0" w:space="0" w:color="auto"/>
        <w:left w:val="none" w:sz="0" w:space="0" w:color="auto"/>
        <w:bottom w:val="none" w:sz="0" w:space="0" w:color="auto"/>
        <w:right w:val="none" w:sz="0" w:space="0" w:color="auto"/>
      </w:divBdr>
      <w:divsChild>
        <w:div w:id="64106790">
          <w:marLeft w:val="0"/>
          <w:marRight w:val="0"/>
          <w:marTop w:val="0"/>
          <w:marBottom w:val="0"/>
          <w:divBdr>
            <w:top w:val="none" w:sz="0" w:space="0" w:color="auto"/>
            <w:left w:val="none" w:sz="0" w:space="0" w:color="auto"/>
            <w:bottom w:val="none" w:sz="0" w:space="0" w:color="auto"/>
            <w:right w:val="none" w:sz="0" w:space="0" w:color="auto"/>
          </w:divBdr>
        </w:div>
        <w:div w:id="173036215">
          <w:marLeft w:val="0"/>
          <w:marRight w:val="0"/>
          <w:marTop w:val="0"/>
          <w:marBottom w:val="0"/>
          <w:divBdr>
            <w:top w:val="none" w:sz="0" w:space="0" w:color="auto"/>
            <w:left w:val="none" w:sz="0" w:space="0" w:color="auto"/>
            <w:bottom w:val="none" w:sz="0" w:space="0" w:color="auto"/>
            <w:right w:val="none" w:sz="0" w:space="0" w:color="auto"/>
          </w:divBdr>
        </w:div>
        <w:div w:id="184025643">
          <w:marLeft w:val="0"/>
          <w:marRight w:val="0"/>
          <w:marTop w:val="0"/>
          <w:marBottom w:val="0"/>
          <w:divBdr>
            <w:top w:val="none" w:sz="0" w:space="0" w:color="auto"/>
            <w:left w:val="none" w:sz="0" w:space="0" w:color="auto"/>
            <w:bottom w:val="none" w:sz="0" w:space="0" w:color="auto"/>
            <w:right w:val="none" w:sz="0" w:space="0" w:color="auto"/>
          </w:divBdr>
        </w:div>
        <w:div w:id="365912683">
          <w:marLeft w:val="0"/>
          <w:marRight w:val="0"/>
          <w:marTop w:val="0"/>
          <w:marBottom w:val="0"/>
          <w:divBdr>
            <w:top w:val="none" w:sz="0" w:space="0" w:color="auto"/>
            <w:left w:val="none" w:sz="0" w:space="0" w:color="auto"/>
            <w:bottom w:val="none" w:sz="0" w:space="0" w:color="auto"/>
            <w:right w:val="none" w:sz="0" w:space="0" w:color="auto"/>
          </w:divBdr>
        </w:div>
        <w:div w:id="661127682">
          <w:marLeft w:val="0"/>
          <w:marRight w:val="0"/>
          <w:marTop w:val="0"/>
          <w:marBottom w:val="0"/>
          <w:divBdr>
            <w:top w:val="none" w:sz="0" w:space="0" w:color="auto"/>
            <w:left w:val="none" w:sz="0" w:space="0" w:color="auto"/>
            <w:bottom w:val="none" w:sz="0" w:space="0" w:color="auto"/>
            <w:right w:val="none" w:sz="0" w:space="0" w:color="auto"/>
          </w:divBdr>
        </w:div>
        <w:div w:id="941229810">
          <w:marLeft w:val="0"/>
          <w:marRight w:val="0"/>
          <w:marTop w:val="0"/>
          <w:marBottom w:val="0"/>
          <w:divBdr>
            <w:top w:val="none" w:sz="0" w:space="0" w:color="auto"/>
            <w:left w:val="none" w:sz="0" w:space="0" w:color="auto"/>
            <w:bottom w:val="none" w:sz="0" w:space="0" w:color="auto"/>
            <w:right w:val="none" w:sz="0" w:space="0" w:color="auto"/>
          </w:divBdr>
        </w:div>
        <w:div w:id="1245525949">
          <w:marLeft w:val="0"/>
          <w:marRight w:val="0"/>
          <w:marTop w:val="0"/>
          <w:marBottom w:val="0"/>
          <w:divBdr>
            <w:top w:val="none" w:sz="0" w:space="0" w:color="auto"/>
            <w:left w:val="none" w:sz="0" w:space="0" w:color="auto"/>
            <w:bottom w:val="none" w:sz="0" w:space="0" w:color="auto"/>
            <w:right w:val="none" w:sz="0" w:space="0" w:color="auto"/>
          </w:divBdr>
        </w:div>
        <w:div w:id="1312439555">
          <w:marLeft w:val="0"/>
          <w:marRight w:val="0"/>
          <w:marTop w:val="0"/>
          <w:marBottom w:val="0"/>
          <w:divBdr>
            <w:top w:val="none" w:sz="0" w:space="0" w:color="auto"/>
            <w:left w:val="none" w:sz="0" w:space="0" w:color="auto"/>
            <w:bottom w:val="none" w:sz="0" w:space="0" w:color="auto"/>
            <w:right w:val="none" w:sz="0" w:space="0" w:color="auto"/>
          </w:divBdr>
        </w:div>
        <w:div w:id="1313825780">
          <w:marLeft w:val="0"/>
          <w:marRight w:val="0"/>
          <w:marTop w:val="0"/>
          <w:marBottom w:val="0"/>
          <w:divBdr>
            <w:top w:val="none" w:sz="0" w:space="0" w:color="auto"/>
            <w:left w:val="none" w:sz="0" w:space="0" w:color="auto"/>
            <w:bottom w:val="none" w:sz="0" w:space="0" w:color="auto"/>
            <w:right w:val="none" w:sz="0" w:space="0" w:color="auto"/>
          </w:divBdr>
        </w:div>
        <w:div w:id="1566911055">
          <w:marLeft w:val="0"/>
          <w:marRight w:val="0"/>
          <w:marTop w:val="0"/>
          <w:marBottom w:val="0"/>
          <w:divBdr>
            <w:top w:val="none" w:sz="0" w:space="0" w:color="auto"/>
            <w:left w:val="none" w:sz="0" w:space="0" w:color="auto"/>
            <w:bottom w:val="none" w:sz="0" w:space="0" w:color="auto"/>
            <w:right w:val="none" w:sz="0" w:space="0" w:color="auto"/>
          </w:divBdr>
        </w:div>
        <w:div w:id="1838812115">
          <w:marLeft w:val="0"/>
          <w:marRight w:val="0"/>
          <w:marTop w:val="0"/>
          <w:marBottom w:val="0"/>
          <w:divBdr>
            <w:top w:val="none" w:sz="0" w:space="0" w:color="auto"/>
            <w:left w:val="none" w:sz="0" w:space="0" w:color="auto"/>
            <w:bottom w:val="none" w:sz="0" w:space="0" w:color="auto"/>
            <w:right w:val="none" w:sz="0" w:space="0" w:color="auto"/>
          </w:divBdr>
        </w:div>
        <w:div w:id="1948540660">
          <w:marLeft w:val="0"/>
          <w:marRight w:val="0"/>
          <w:marTop w:val="0"/>
          <w:marBottom w:val="0"/>
          <w:divBdr>
            <w:top w:val="none" w:sz="0" w:space="0" w:color="auto"/>
            <w:left w:val="none" w:sz="0" w:space="0" w:color="auto"/>
            <w:bottom w:val="none" w:sz="0" w:space="0" w:color="auto"/>
            <w:right w:val="none" w:sz="0" w:space="0" w:color="auto"/>
          </w:divBdr>
        </w:div>
        <w:div w:id="2043507455">
          <w:marLeft w:val="0"/>
          <w:marRight w:val="0"/>
          <w:marTop w:val="0"/>
          <w:marBottom w:val="0"/>
          <w:divBdr>
            <w:top w:val="none" w:sz="0" w:space="0" w:color="auto"/>
            <w:left w:val="none" w:sz="0" w:space="0" w:color="auto"/>
            <w:bottom w:val="none" w:sz="0" w:space="0" w:color="auto"/>
            <w:right w:val="none" w:sz="0" w:space="0" w:color="auto"/>
          </w:divBdr>
        </w:div>
        <w:div w:id="2060978454">
          <w:marLeft w:val="0"/>
          <w:marRight w:val="0"/>
          <w:marTop w:val="0"/>
          <w:marBottom w:val="0"/>
          <w:divBdr>
            <w:top w:val="none" w:sz="0" w:space="0" w:color="auto"/>
            <w:left w:val="none" w:sz="0" w:space="0" w:color="auto"/>
            <w:bottom w:val="none" w:sz="0" w:space="0" w:color="auto"/>
            <w:right w:val="none" w:sz="0" w:space="0" w:color="auto"/>
          </w:divBdr>
        </w:div>
        <w:div w:id="2146044039">
          <w:marLeft w:val="0"/>
          <w:marRight w:val="0"/>
          <w:marTop w:val="0"/>
          <w:marBottom w:val="0"/>
          <w:divBdr>
            <w:top w:val="none" w:sz="0" w:space="0" w:color="auto"/>
            <w:left w:val="none" w:sz="0" w:space="0" w:color="auto"/>
            <w:bottom w:val="none" w:sz="0" w:space="0" w:color="auto"/>
            <w:right w:val="none" w:sz="0" w:space="0" w:color="auto"/>
          </w:divBdr>
        </w:div>
      </w:divsChild>
    </w:div>
    <w:div w:id="116582707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6819703">
      <w:bodyDiv w:val="1"/>
      <w:marLeft w:val="0"/>
      <w:marRight w:val="0"/>
      <w:marTop w:val="0"/>
      <w:marBottom w:val="0"/>
      <w:divBdr>
        <w:top w:val="none" w:sz="0" w:space="0" w:color="auto"/>
        <w:left w:val="none" w:sz="0" w:space="0" w:color="auto"/>
        <w:bottom w:val="none" w:sz="0" w:space="0" w:color="auto"/>
        <w:right w:val="none" w:sz="0" w:space="0" w:color="auto"/>
      </w:divBdr>
    </w:div>
    <w:div w:id="1220894562">
      <w:bodyDiv w:val="1"/>
      <w:marLeft w:val="0"/>
      <w:marRight w:val="0"/>
      <w:marTop w:val="0"/>
      <w:marBottom w:val="0"/>
      <w:divBdr>
        <w:top w:val="none" w:sz="0" w:space="0" w:color="auto"/>
        <w:left w:val="none" w:sz="0" w:space="0" w:color="auto"/>
        <w:bottom w:val="none" w:sz="0" w:space="0" w:color="auto"/>
        <w:right w:val="none" w:sz="0" w:space="0" w:color="auto"/>
      </w:divBdr>
    </w:div>
    <w:div w:id="1225217469">
      <w:bodyDiv w:val="1"/>
      <w:marLeft w:val="0"/>
      <w:marRight w:val="0"/>
      <w:marTop w:val="0"/>
      <w:marBottom w:val="0"/>
      <w:divBdr>
        <w:top w:val="none" w:sz="0" w:space="0" w:color="auto"/>
        <w:left w:val="none" w:sz="0" w:space="0" w:color="auto"/>
        <w:bottom w:val="none" w:sz="0" w:space="0" w:color="auto"/>
        <w:right w:val="none" w:sz="0" w:space="0" w:color="auto"/>
      </w:divBdr>
      <w:divsChild>
        <w:div w:id="16589230">
          <w:marLeft w:val="0"/>
          <w:marRight w:val="0"/>
          <w:marTop w:val="0"/>
          <w:marBottom w:val="0"/>
          <w:divBdr>
            <w:top w:val="none" w:sz="0" w:space="0" w:color="auto"/>
            <w:left w:val="none" w:sz="0" w:space="0" w:color="auto"/>
            <w:bottom w:val="none" w:sz="0" w:space="0" w:color="auto"/>
            <w:right w:val="none" w:sz="0" w:space="0" w:color="auto"/>
          </w:divBdr>
        </w:div>
        <w:div w:id="21901425">
          <w:marLeft w:val="0"/>
          <w:marRight w:val="0"/>
          <w:marTop w:val="0"/>
          <w:marBottom w:val="0"/>
          <w:divBdr>
            <w:top w:val="none" w:sz="0" w:space="0" w:color="auto"/>
            <w:left w:val="none" w:sz="0" w:space="0" w:color="auto"/>
            <w:bottom w:val="none" w:sz="0" w:space="0" w:color="auto"/>
            <w:right w:val="none" w:sz="0" w:space="0" w:color="auto"/>
          </w:divBdr>
        </w:div>
        <w:div w:id="158739760">
          <w:marLeft w:val="0"/>
          <w:marRight w:val="0"/>
          <w:marTop w:val="0"/>
          <w:marBottom w:val="0"/>
          <w:divBdr>
            <w:top w:val="none" w:sz="0" w:space="0" w:color="auto"/>
            <w:left w:val="none" w:sz="0" w:space="0" w:color="auto"/>
            <w:bottom w:val="none" w:sz="0" w:space="0" w:color="auto"/>
            <w:right w:val="none" w:sz="0" w:space="0" w:color="auto"/>
          </w:divBdr>
        </w:div>
        <w:div w:id="190270719">
          <w:marLeft w:val="0"/>
          <w:marRight w:val="0"/>
          <w:marTop w:val="0"/>
          <w:marBottom w:val="0"/>
          <w:divBdr>
            <w:top w:val="none" w:sz="0" w:space="0" w:color="auto"/>
            <w:left w:val="none" w:sz="0" w:space="0" w:color="auto"/>
            <w:bottom w:val="none" w:sz="0" w:space="0" w:color="auto"/>
            <w:right w:val="none" w:sz="0" w:space="0" w:color="auto"/>
          </w:divBdr>
        </w:div>
        <w:div w:id="251085925">
          <w:marLeft w:val="0"/>
          <w:marRight w:val="0"/>
          <w:marTop w:val="0"/>
          <w:marBottom w:val="0"/>
          <w:divBdr>
            <w:top w:val="none" w:sz="0" w:space="0" w:color="auto"/>
            <w:left w:val="none" w:sz="0" w:space="0" w:color="auto"/>
            <w:bottom w:val="none" w:sz="0" w:space="0" w:color="auto"/>
            <w:right w:val="none" w:sz="0" w:space="0" w:color="auto"/>
          </w:divBdr>
        </w:div>
        <w:div w:id="411195987">
          <w:marLeft w:val="0"/>
          <w:marRight w:val="0"/>
          <w:marTop w:val="0"/>
          <w:marBottom w:val="0"/>
          <w:divBdr>
            <w:top w:val="none" w:sz="0" w:space="0" w:color="auto"/>
            <w:left w:val="none" w:sz="0" w:space="0" w:color="auto"/>
            <w:bottom w:val="none" w:sz="0" w:space="0" w:color="auto"/>
            <w:right w:val="none" w:sz="0" w:space="0" w:color="auto"/>
          </w:divBdr>
        </w:div>
        <w:div w:id="607084424">
          <w:marLeft w:val="0"/>
          <w:marRight w:val="0"/>
          <w:marTop w:val="0"/>
          <w:marBottom w:val="0"/>
          <w:divBdr>
            <w:top w:val="none" w:sz="0" w:space="0" w:color="auto"/>
            <w:left w:val="none" w:sz="0" w:space="0" w:color="auto"/>
            <w:bottom w:val="none" w:sz="0" w:space="0" w:color="auto"/>
            <w:right w:val="none" w:sz="0" w:space="0" w:color="auto"/>
          </w:divBdr>
        </w:div>
        <w:div w:id="628896907">
          <w:marLeft w:val="0"/>
          <w:marRight w:val="0"/>
          <w:marTop w:val="0"/>
          <w:marBottom w:val="0"/>
          <w:divBdr>
            <w:top w:val="none" w:sz="0" w:space="0" w:color="auto"/>
            <w:left w:val="none" w:sz="0" w:space="0" w:color="auto"/>
            <w:bottom w:val="none" w:sz="0" w:space="0" w:color="auto"/>
            <w:right w:val="none" w:sz="0" w:space="0" w:color="auto"/>
          </w:divBdr>
        </w:div>
        <w:div w:id="876619411">
          <w:marLeft w:val="0"/>
          <w:marRight w:val="0"/>
          <w:marTop w:val="0"/>
          <w:marBottom w:val="0"/>
          <w:divBdr>
            <w:top w:val="none" w:sz="0" w:space="0" w:color="auto"/>
            <w:left w:val="none" w:sz="0" w:space="0" w:color="auto"/>
            <w:bottom w:val="none" w:sz="0" w:space="0" w:color="auto"/>
            <w:right w:val="none" w:sz="0" w:space="0" w:color="auto"/>
          </w:divBdr>
        </w:div>
        <w:div w:id="1103571944">
          <w:marLeft w:val="0"/>
          <w:marRight w:val="0"/>
          <w:marTop w:val="0"/>
          <w:marBottom w:val="0"/>
          <w:divBdr>
            <w:top w:val="none" w:sz="0" w:space="0" w:color="auto"/>
            <w:left w:val="none" w:sz="0" w:space="0" w:color="auto"/>
            <w:bottom w:val="none" w:sz="0" w:space="0" w:color="auto"/>
            <w:right w:val="none" w:sz="0" w:space="0" w:color="auto"/>
          </w:divBdr>
        </w:div>
        <w:div w:id="1172843079">
          <w:marLeft w:val="0"/>
          <w:marRight w:val="0"/>
          <w:marTop w:val="0"/>
          <w:marBottom w:val="0"/>
          <w:divBdr>
            <w:top w:val="none" w:sz="0" w:space="0" w:color="auto"/>
            <w:left w:val="none" w:sz="0" w:space="0" w:color="auto"/>
            <w:bottom w:val="none" w:sz="0" w:space="0" w:color="auto"/>
            <w:right w:val="none" w:sz="0" w:space="0" w:color="auto"/>
          </w:divBdr>
        </w:div>
        <w:div w:id="1348603583">
          <w:marLeft w:val="0"/>
          <w:marRight w:val="0"/>
          <w:marTop w:val="0"/>
          <w:marBottom w:val="0"/>
          <w:divBdr>
            <w:top w:val="none" w:sz="0" w:space="0" w:color="auto"/>
            <w:left w:val="none" w:sz="0" w:space="0" w:color="auto"/>
            <w:bottom w:val="none" w:sz="0" w:space="0" w:color="auto"/>
            <w:right w:val="none" w:sz="0" w:space="0" w:color="auto"/>
          </w:divBdr>
        </w:div>
        <w:div w:id="1384518472">
          <w:marLeft w:val="0"/>
          <w:marRight w:val="0"/>
          <w:marTop w:val="0"/>
          <w:marBottom w:val="0"/>
          <w:divBdr>
            <w:top w:val="none" w:sz="0" w:space="0" w:color="auto"/>
            <w:left w:val="none" w:sz="0" w:space="0" w:color="auto"/>
            <w:bottom w:val="none" w:sz="0" w:space="0" w:color="auto"/>
            <w:right w:val="none" w:sz="0" w:space="0" w:color="auto"/>
          </w:divBdr>
        </w:div>
        <w:div w:id="1384711739">
          <w:marLeft w:val="0"/>
          <w:marRight w:val="0"/>
          <w:marTop w:val="0"/>
          <w:marBottom w:val="0"/>
          <w:divBdr>
            <w:top w:val="none" w:sz="0" w:space="0" w:color="auto"/>
            <w:left w:val="none" w:sz="0" w:space="0" w:color="auto"/>
            <w:bottom w:val="none" w:sz="0" w:space="0" w:color="auto"/>
            <w:right w:val="none" w:sz="0" w:space="0" w:color="auto"/>
          </w:divBdr>
        </w:div>
        <w:div w:id="1762800785">
          <w:marLeft w:val="0"/>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616238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6789933">
      <w:bodyDiv w:val="1"/>
      <w:marLeft w:val="0"/>
      <w:marRight w:val="0"/>
      <w:marTop w:val="0"/>
      <w:marBottom w:val="0"/>
      <w:divBdr>
        <w:top w:val="none" w:sz="0" w:space="0" w:color="auto"/>
        <w:left w:val="none" w:sz="0" w:space="0" w:color="auto"/>
        <w:bottom w:val="none" w:sz="0" w:space="0" w:color="auto"/>
        <w:right w:val="none" w:sz="0" w:space="0" w:color="auto"/>
      </w:divBdr>
    </w:div>
    <w:div w:id="1266966215">
      <w:bodyDiv w:val="1"/>
      <w:marLeft w:val="0"/>
      <w:marRight w:val="0"/>
      <w:marTop w:val="0"/>
      <w:marBottom w:val="0"/>
      <w:divBdr>
        <w:top w:val="none" w:sz="0" w:space="0" w:color="auto"/>
        <w:left w:val="none" w:sz="0" w:space="0" w:color="auto"/>
        <w:bottom w:val="none" w:sz="0" w:space="0" w:color="auto"/>
        <w:right w:val="none" w:sz="0" w:space="0" w:color="auto"/>
      </w:divBdr>
    </w:div>
    <w:div w:id="1307123128">
      <w:bodyDiv w:val="1"/>
      <w:marLeft w:val="0"/>
      <w:marRight w:val="0"/>
      <w:marTop w:val="0"/>
      <w:marBottom w:val="0"/>
      <w:divBdr>
        <w:top w:val="none" w:sz="0" w:space="0" w:color="auto"/>
        <w:left w:val="none" w:sz="0" w:space="0" w:color="auto"/>
        <w:bottom w:val="none" w:sz="0" w:space="0" w:color="auto"/>
        <w:right w:val="none" w:sz="0" w:space="0" w:color="auto"/>
      </w:divBdr>
      <w:divsChild>
        <w:div w:id="83843854">
          <w:marLeft w:val="0"/>
          <w:marRight w:val="0"/>
          <w:marTop w:val="0"/>
          <w:marBottom w:val="0"/>
          <w:divBdr>
            <w:top w:val="none" w:sz="0" w:space="0" w:color="auto"/>
            <w:left w:val="none" w:sz="0" w:space="0" w:color="auto"/>
            <w:bottom w:val="none" w:sz="0" w:space="0" w:color="auto"/>
            <w:right w:val="none" w:sz="0" w:space="0" w:color="auto"/>
          </w:divBdr>
          <w:divsChild>
            <w:div w:id="10033210">
              <w:marLeft w:val="0"/>
              <w:marRight w:val="0"/>
              <w:marTop w:val="0"/>
              <w:marBottom w:val="0"/>
              <w:divBdr>
                <w:top w:val="none" w:sz="0" w:space="0" w:color="auto"/>
                <w:left w:val="none" w:sz="0" w:space="0" w:color="auto"/>
                <w:bottom w:val="none" w:sz="0" w:space="0" w:color="auto"/>
                <w:right w:val="none" w:sz="0" w:space="0" w:color="auto"/>
              </w:divBdr>
              <w:divsChild>
                <w:div w:id="2047607421">
                  <w:marLeft w:val="0"/>
                  <w:marRight w:val="0"/>
                  <w:marTop w:val="0"/>
                  <w:marBottom w:val="0"/>
                  <w:divBdr>
                    <w:top w:val="none" w:sz="0" w:space="0" w:color="auto"/>
                    <w:left w:val="none" w:sz="0" w:space="0" w:color="auto"/>
                    <w:bottom w:val="none" w:sz="0" w:space="0" w:color="auto"/>
                    <w:right w:val="none" w:sz="0" w:space="0" w:color="auto"/>
                  </w:divBdr>
                </w:div>
              </w:divsChild>
            </w:div>
            <w:div w:id="12651646">
              <w:marLeft w:val="0"/>
              <w:marRight w:val="0"/>
              <w:marTop w:val="0"/>
              <w:marBottom w:val="0"/>
              <w:divBdr>
                <w:top w:val="none" w:sz="0" w:space="0" w:color="auto"/>
                <w:left w:val="none" w:sz="0" w:space="0" w:color="auto"/>
                <w:bottom w:val="none" w:sz="0" w:space="0" w:color="auto"/>
                <w:right w:val="none" w:sz="0" w:space="0" w:color="auto"/>
              </w:divBdr>
              <w:divsChild>
                <w:div w:id="556749373">
                  <w:marLeft w:val="0"/>
                  <w:marRight w:val="0"/>
                  <w:marTop w:val="0"/>
                  <w:marBottom w:val="0"/>
                  <w:divBdr>
                    <w:top w:val="none" w:sz="0" w:space="0" w:color="auto"/>
                    <w:left w:val="none" w:sz="0" w:space="0" w:color="auto"/>
                    <w:bottom w:val="none" w:sz="0" w:space="0" w:color="auto"/>
                    <w:right w:val="none" w:sz="0" w:space="0" w:color="auto"/>
                  </w:divBdr>
                </w:div>
              </w:divsChild>
            </w:div>
            <w:div w:id="17660387">
              <w:marLeft w:val="0"/>
              <w:marRight w:val="0"/>
              <w:marTop w:val="0"/>
              <w:marBottom w:val="0"/>
              <w:divBdr>
                <w:top w:val="none" w:sz="0" w:space="0" w:color="auto"/>
                <w:left w:val="none" w:sz="0" w:space="0" w:color="auto"/>
                <w:bottom w:val="none" w:sz="0" w:space="0" w:color="auto"/>
                <w:right w:val="none" w:sz="0" w:space="0" w:color="auto"/>
              </w:divBdr>
              <w:divsChild>
                <w:div w:id="514417804">
                  <w:marLeft w:val="0"/>
                  <w:marRight w:val="0"/>
                  <w:marTop w:val="0"/>
                  <w:marBottom w:val="0"/>
                  <w:divBdr>
                    <w:top w:val="none" w:sz="0" w:space="0" w:color="auto"/>
                    <w:left w:val="none" w:sz="0" w:space="0" w:color="auto"/>
                    <w:bottom w:val="none" w:sz="0" w:space="0" w:color="auto"/>
                    <w:right w:val="none" w:sz="0" w:space="0" w:color="auto"/>
                  </w:divBdr>
                </w:div>
              </w:divsChild>
            </w:div>
            <w:div w:id="24984896">
              <w:marLeft w:val="0"/>
              <w:marRight w:val="0"/>
              <w:marTop w:val="0"/>
              <w:marBottom w:val="0"/>
              <w:divBdr>
                <w:top w:val="none" w:sz="0" w:space="0" w:color="auto"/>
                <w:left w:val="none" w:sz="0" w:space="0" w:color="auto"/>
                <w:bottom w:val="none" w:sz="0" w:space="0" w:color="auto"/>
                <w:right w:val="none" w:sz="0" w:space="0" w:color="auto"/>
              </w:divBdr>
              <w:divsChild>
                <w:div w:id="1500655446">
                  <w:marLeft w:val="0"/>
                  <w:marRight w:val="0"/>
                  <w:marTop w:val="0"/>
                  <w:marBottom w:val="0"/>
                  <w:divBdr>
                    <w:top w:val="none" w:sz="0" w:space="0" w:color="auto"/>
                    <w:left w:val="none" w:sz="0" w:space="0" w:color="auto"/>
                    <w:bottom w:val="none" w:sz="0" w:space="0" w:color="auto"/>
                    <w:right w:val="none" w:sz="0" w:space="0" w:color="auto"/>
                  </w:divBdr>
                </w:div>
              </w:divsChild>
            </w:div>
            <w:div w:id="38480836">
              <w:marLeft w:val="0"/>
              <w:marRight w:val="0"/>
              <w:marTop w:val="0"/>
              <w:marBottom w:val="0"/>
              <w:divBdr>
                <w:top w:val="none" w:sz="0" w:space="0" w:color="auto"/>
                <w:left w:val="none" w:sz="0" w:space="0" w:color="auto"/>
                <w:bottom w:val="none" w:sz="0" w:space="0" w:color="auto"/>
                <w:right w:val="none" w:sz="0" w:space="0" w:color="auto"/>
              </w:divBdr>
              <w:divsChild>
                <w:div w:id="712273617">
                  <w:marLeft w:val="0"/>
                  <w:marRight w:val="0"/>
                  <w:marTop w:val="0"/>
                  <w:marBottom w:val="0"/>
                  <w:divBdr>
                    <w:top w:val="none" w:sz="0" w:space="0" w:color="auto"/>
                    <w:left w:val="none" w:sz="0" w:space="0" w:color="auto"/>
                    <w:bottom w:val="none" w:sz="0" w:space="0" w:color="auto"/>
                    <w:right w:val="none" w:sz="0" w:space="0" w:color="auto"/>
                  </w:divBdr>
                </w:div>
              </w:divsChild>
            </w:div>
            <w:div w:id="73170178">
              <w:marLeft w:val="0"/>
              <w:marRight w:val="0"/>
              <w:marTop w:val="0"/>
              <w:marBottom w:val="0"/>
              <w:divBdr>
                <w:top w:val="none" w:sz="0" w:space="0" w:color="auto"/>
                <w:left w:val="none" w:sz="0" w:space="0" w:color="auto"/>
                <w:bottom w:val="none" w:sz="0" w:space="0" w:color="auto"/>
                <w:right w:val="none" w:sz="0" w:space="0" w:color="auto"/>
              </w:divBdr>
              <w:divsChild>
                <w:div w:id="1644387221">
                  <w:marLeft w:val="0"/>
                  <w:marRight w:val="0"/>
                  <w:marTop w:val="0"/>
                  <w:marBottom w:val="0"/>
                  <w:divBdr>
                    <w:top w:val="none" w:sz="0" w:space="0" w:color="auto"/>
                    <w:left w:val="none" w:sz="0" w:space="0" w:color="auto"/>
                    <w:bottom w:val="none" w:sz="0" w:space="0" w:color="auto"/>
                    <w:right w:val="none" w:sz="0" w:space="0" w:color="auto"/>
                  </w:divBdr>
                </w:div>
              </w:divsChild>
            </w:div>
            <w:div w:id="79563926">
              <w:marLeft w:val="0"/>
              <w:marRight w:val="0"/>
              <w:marTop w:val="0"/>
              <w:marBottom w:val="0"/>
              <w:divBdr>
                <w:top w:val="none" w:sz="0" w:space="0" w:color="auto"/>
                <w:left w:val="none" w:sz="0" w:space="0" w:color="auto"/>
                <w:bottom w:val="none" w:sz="0" w:space="0" w:color="auto"/>
                <w:right w:val="none" w:sz="0" w:space="0" w:color="auto"/>
              </w:divBdr>
              <w:divsChild>
                <w:div w:id="2009552575">
                  <w:marLeft w:val="0"/>
                  <w:marRight w:val="0"/>
                  <w:marTop w:val="0"/>
                  <w:marBottom w:val="0"/>
                  <w:divBdr>
                    <w:top w:val="none" w:sz="0" w:space="0" w:color="auto"/>
                    <w:left w:val="none" w:sz="0" w:space="0" w:color="auto"/>
                    <w:bottom w:val="none" w:sz="0" w:space="0" w:color="auto"/>
                    <w:right w:val="none" w:sz="0" w:space="0" w:color="auto"/>
                  </w:divBdr>
                </w:div>
              </w:divsChild>
            </w:div>
            <w:div w:id="97603733">
              <w:marLeft w:val="0"/>
              <w:marRight w:val="0"/>
              <w:marTop w:val="0"/>
              <w:marBottom w:val="0"/>
              <w:divBdr>
                <w:top w:val="none" w:sz="0" w:space="0" w:color="auto"/>
                <w:left w:val="none" w:sz="0" w:space="0" w:color="auto"/>
                <w:bottom w:val="none" w:sz="0" w:space="0" w:color="auto"/>
                <w:right w:val="none" w:sz="0" w:space="0" w:color="auto"/>
              </w:divBdr>
              <w:divsChild>
                <w:div w:id="51009038">
                  <w:marLeft w:val="0"/>
                  <w:marRight w:val="0"/>
                  <w:marTop w:val="0"/>
                  <w:marBottom w:val="0"/>
                  <w:divBdr>
                    <w:top w:val="none" w:sz="0" w:space="0" w:color="auto"/>
                    <w:left w:val="none" w:sz="0" w:space="0" w:color="auto"/>
                    <w:bottom w:val="none" w:sz="0" w:space="0" w:color="auto"/>
                    <w:right w:val="none" w:sz="0" w:space="0" w:color="auto"/>
                  </w:divBdr>
                </w:div>
              </w:divsChild>
            </w:div>
            <w:div w:id="171801553">
              <w:marLeft w:val="0"/>
              <w:marRight w:val="0"/>
              <w:marTop w:val="0"/>
              <w:marBottom w:val="0"/>
              <w:divBdr>
                <w:top w:val="none" w:sz="0" w:space="0" w:color="auto"/>
                <w:left w:val="none" w:sz="0" w:space="0" w:color="auto"/>
                <w:bottom w:val="none" w:sz="0" w:space="0" w:color="auto"/>
                <w:right w:val="none" w:sz="0" w:space="0" w:color="auto"/>
              </w:divBdr>
              <w:divsChild>
                <w:div w:id="1048383436">
                  <w:marLeft w:val="0"/>
                  <w:marRight w:val="0"/>
                  <w:marTop w:val="0"/>
                  <w:marBottom w:val="0"/>
                  <w:divBdr>
                    <w:top w:val="none" w:sz="0" w:space="0" w:color="auto"/>
                    <w:left w:val="none" w:sz="0" w:space="0" w:color="auto"/>
                    <w:bottom w:val="none" w:sz="0" w:space="0" w:color="auto"/>
                    <w:right w:val="none" w:sz="0" w:space="0" w:color="auto"/>
                  </w:divBdr>
                </w:div>
              </w:divsChild>
            </w:div>
            <w:div w:id="181013517">
              <w:marLeft w:val="0"/>
              <w:marRight w:val="0"/>
              <w:marTop w:val="0"/>
              <w:marBottom w:val="0"/>
              <w:divBdr>
                <w:top w:val="none" w:sz="0" w:space="0" w:color="auto"/>
                <w:left w:val="none" w:sz="0" w:space="0" w:color="auto"/>
                <w:bottom w:val="none" w:sz="0" w:space="0" w:color="auto"/>
                <w:right w:val="none" w:sz="0" w:space="0" w:color="auto"/>
              </w:divBdr>
              <w:divsChild>
                <w:div w:id="458763371">
                  <w:marLeft w:val="0"/>
                  <w:marRight w:val="0"/>
                  <w:marTop w:val="0"/>
                  <w:marBottom w:val="0"/>
                  <w:divBdr>
                    <w:top w:val="none" w:sz="0" w:space="0" w:color="auto"/>
                    <w:left w:val="none" w:sz="0" w:space="0" w:color="auto"/>
                    <w:bottom w:val="none" w:sz="0" w:space="0" w:color="auto"/>
                    <w:right w:val="none" w:sz="0" w:space="0" w:color="auto"/>
                  </w:divBdr>
                </w:div>
              </w:divsChild>
            </w:div>
            <w:div w:id="193813446">
              <w:marLeft w:val="0"/>
              <w:marRight w:val="0"/>
              <w:marTop w:val="0"/>
              <w:marBottom w:val="0"/>
              <w:divBdr>
                <w:top w:val="none" w:sz="0" w:space="0" w:color="auto"/>
                <w:left w:val="none" w:sz="0" w:space="0" w:color="auto"/>
                <w:bottom w:val="none" w:sz="0" w:space="0" w:color="auto"/>
                <w:right w:val="none" w:sz="0" w:space="0" w:color="auto"/>
              </w:divBdr>
              <w:divsChild>
                <w:div w:id="1734623283">
                  <w:marLeft w:val="0"/>
                  <w:marRight w:val="0"/>
                  <w:marTop w:val="0"/>
                  <w:marBottom w:val="0"/>
                  <w:divBdr>
                    <w:top w:val="none" w:sz="0" w:space="0" w:color="auto"/>
                    <w:left w:val="none" w:sz="0" w:space="0" w:color="auto"/>
                    <w:bottom w:val="none" w:sz="0" w:space="0" w:color="auto"/>
                    <w:right w:val="none" w:sz="0" w:space="0" w:color="auto"/>
                  </w:divBdr>
                </w:div>
              </w:divsChild>
            </w:div>
            <w:div w:id="256064223">
              <w:marLeft w:val="0"/>
              <w:marRight w:val="0"/>
              <w:marTop w:val="0"/>
              <w:marBottom w:val="0"/>
              <w:divBdr>
                <w:top w:val="none" w:sz="0" w:space="0" w:color="auto"/>
                <w:left w:val="none" w:sz="0" w:space="0" w:color="auto"/>
                <w:bottom w:val="none" w:sz="0" w:space="0" w:color="auto"/>
                <w:right w:val="none" w:sz="0" w:space="0" w:color="auto"/>
              </w:divBdr>
              <w:divsChild>
                <w:div w:id="1319843057">
                  <w:marLeft w:val="0"/>
                  <w:marRight w:val="0"/>
                  <w:marTop w:val="0"/>
                  <w:marBottom w:val="0"/>
                  <w:divBdr>
                    <w:top w:val="none" w:sz="0" w:space="0" w:color="auto"/>
                    <w:left w:val="none" w:sz="0" w:space="0" w:color="auto"/>
                    <w:bottom w:val="none" w:sz="0" w:space="0" w:color="auto"/>
                    <w:right w:val="none" w:sz="0" w:space="0" w:color="auto"/>
                  </w:divBdr>
                </w:div>
              </w:divsChild>
            </w:div>
            <w:div w:id="261183907">
              <w:marLeft w:val="0"/>
              <w:marRight w:val="0"/>
              <w:marTop w:val="0"/>
              <w:marBottom w:val="0"/>
              <w:divBdr>
                <w:top w:val="none" w:sz="0" w:space="0" w:color="auto"/>
                <w:left w:val="none" w:sz="0" w:space="0" w:color="auto"/>
                <w:bottom w:val="none" w:sz="0" w:space="0" w:color="auto"/>
                <w:right w:val="none" w:sz="0" w:space="0" w:color="auto"/>
              </w:divBdr>
              <w:divsChild>
                <w:div w:id="1770001787">
                  <w:marLeft w:val="0"/>
                  <w:marRight w:val="0"/>
                  <w:marTop w:val="0"/>
                  <w:marBottom w:val="0"/>
                  <w:divBdr>
                    <w:top w:val="none" w:sz="0" w:space="0" w:color="auto"/>
                    <w:left w:val="none" w:sz="0" w:space="0" w:color="auto"/>
                    <w:bottom w:val="none" w:sz="0" w:space="0" w:color="auto"/>
                    <w:right w:val="none" w:sz="0" w:space="0" w:color="auto"/>
                  </w:divBdr>
                </w:div>
              </w:divsChild>
            </w:div>
            <w:div w:id="311955026">
              <w:marLeft w:val="0"/>
              <w:marRight w:val="0"/>
              <w:marTop w:val="0"/>
              <w:marBottom w:val="0"/>
              <w:divBdr>
                <w:top w:val="none" w:sz="0" w:space="0" w:color="auto"/>
                <w:left w:val="none" w:sz="0" w:space="0" w:color="auto"/>
                <w:bottom w:val="none" w:sz="0" w:space="0" w:color="auto"/>
                <w:right w:val="none" w:sz="0" w:space="0" w:color="auto"/>
              </w:divBdr>
              <w:divsChild>
                <w:div w:id="1418676259">
                  <w:marLeft w:val="0"/>
                  <w:marRight w:val="0"/>
                  <w:marTop w:val="0"/>
                  <w:marBottom w:val="0"/>
                  <w:divBdr>
                    <w:top w:val="none" w:sz="0" w:space="0" w:color="auto"/>
                    <w:left w:val="none" w:sz="0" w:space="0" w:color="auto"/>
                    <w:bottom w:val="none" w:sz="0" w:space="0" w:color="auto"/>
                    <w:right w:val="none" w:sz="0" w:space="0" w:color="auto"/>
                  </w:divBdr>
                </w:div>
              </w:divsChild>
            </w:div>
            <w:div w:id="335232319">
              <w:marLeft w:val="0"/>
              <w:marRight w:val="0"/>
              <w:marTop w:val="0"/>
              <w:marBottom w:val="0"/>
              <w:divBdr>
                <w:top w:val="none" w:sz="0" w:space="0" w:color="auto"/>
                <w:left w:val="none" w:sz="0" w:space="0" w:color="auto"/>
                <w:bottom w:val="none" w:sz="0" w:space="0" w:color="auto"/>
                <w:right w:val="none" w:sz="0" w:space="0" w:color="auto"/>
              </w:divBdr>
              <w:divsChild>
                <w:div w:id="1829323871">
                  <w:marLeft w:val="0"/>
                  <w:marRight w:val="0"/>
                  <w:marTop w:val="0"/>
                  <w:marBottom w:val="0"/>
                  <w:divBdr>
                    <w:top w:val="none" w:sz="0" w:space="0" w:color="auto"/>
                    <w:left w:val="none" w:sz="0" w:space="0" w:color="auto"/>
                    <w:bottom w:val="none" w:sz="0" w:space="0" w:color="auto"/>
                    <w:right w:val="none" w:sz="0" w:space="0" w:color="auto"/>
                  </w:divBdr>
                </w:div>
              </w:divsChild>
            </w:div>
            <w:div w:id="364408528">
              <w:marLeft w:val="0"/>
              <w:marRight w:val="0"/>
              <w:marTop w:val="0"/>
              <w:marBottom w:val="0"/>
              <w:divBdr>
                <w:top w:val="none" w:sz="0" w:space="0" w:color="auto"/>
                <w:left w:val="none" w:sz="0" w:space="0" w:color="auto"/>
                <w:bottom w:val="none" w:sz="0" w:space="0" w:color="auto"/>
                <w:right w:val="none" w:sz="0" w:space="0" w:color="auto"/>
              </w:divBdr>
              <w:divsChild>
                <w:div w:id="1109205091">
                  <w:marLeft w:val="0"/>
                  <w:marRight w:val="0"/>
                  <w:marTop w:val="0"/>
                  <w:marBottom w:val="0"/>
                  <w:divBdr>
                    <w:top w:val="none" w:sz="0" w:space="0" w:color="auto"/>
                    <w:left w:val="none" w:sz="0" w:space="0" w:color="auto"/>
                    <w:bottom w:val="none" w:sz="0" w:space="0" w:color="auto"/>
                    <w:right w:val="none" w:sz="0" w:space="0" w:color="auto"/>
                  </w:divBdr>
                </w:div>
              </w:divsChild>
            </w:div>
            <w:div w:id="387189509">
              <w:marLeft w:val="0"/>
              <w:marRight w:val="0"/>
              <w:marTop w:val="0"/>
              <w:marBottom w:val="0"/>
              <w:divBdr>
                <w:top w:val="none" w:sz="0" w:space="0" w:color="auto"/>
                <w:left w:val="none" w:sz="0" w:space="0" w:color="auto"/>
                <w:bottom w:val="none" w:sz="0" w:space="0" w:color="auto"/>
                <w:right w:val="none" w:sz="0" w:space="0" w:color="auto"/>
              </w:divBdr>
              <w:divsChild>
                <w:div w:id="2031105141">
                  <w:marLeft w:val="0"/>
                  <w:marRight w:val="0"/>
                  <w:marTop w:val="0"/>
                  <w:marBottom w:val="0"/>
                  <w:divBdr>
                    <w:top w:val="none" w:sz="0" w:space="0" w:color="auto"/>
                    <w:left w:val="none" w:sz="0" w:space="0" w:color="auto"/>
                    <w:bottom w:val="none" w:sz="0" w:space="0" w:color="auto"/>
                    <w:right w:val="none" w:sz="0" w:space="0" w:color="auto"/>
                  </w:divBdr>
                </w:div>
              </w:divsChild>
            </w:div>
            <w:div w:id="405346559">
              <w:marLeft w:val="0"/>
              <w:marRight w:val="0"/>
              <w:marTop w:val="0"/>
              <w:marBottom w:val="0"/>
              <w:divBdr>
                <w:top w:val="none" w:sz="0" w:space="0" w:color="auto"/>
                <w:left w:val="none" w:sz="0" w:space="0" w:color="auto"/>
                <w:bottom w:val="none" w:sz="0" w:space="0" w:color="auto"/>
                <w:right w:val="none" w:sz="0" w:space="0" w:color="auto"/>
              </w:divBdr>
              <w:divsChild>
                <w:div w:id="1559709745">
                  <w:marLeft w:val="0"/>
                  <w:marRight w:val="0"/>
                  <w:marTop w:val="0"/>
                  <w:marBottom w:val="0"/>
                  <w:divBdr>
                    <w:top w:val="none" w:sz="0" w:space="0" w:color="auto"/>
                    <w:left w:val="none" w:sz="0" w:space="0" w:color="auto"/>
                    <w:bottom w:val="none" w:sz="0" w:space="0" w:color="auto"/>
                    <w:right w:val="none" w:sz="0" w:space="0" w:color="auto"/>
                  </w:divBdr>
                </w:div>
              </w:divsChild>
            </w:div>
            <w:div w:id="431895282">
              <w:marLeft w:val="0"/>
              <w:marRight w:val="0"/>
              <w:marTop w:val="0"/>
              <w:marBottom w:val="0"/>
              <w:divBdr>
                <w:top w:val="none" w:sz="0" w:space="0" w:color="auto"/>
                <w:left w:val="none" w:sz="0" w:space="0" w:color="auto"/>
                <w:bottom w:val="none" w:sz="0" w:space="0" w:color="auto"/>
                <w:right w:val="none" w:sz="0" w:space="0" w:color="auto"/>
              </w:divBdr>
              <w:divsChild>
                <w:div w:id="1469588790">
                  <w:marLeft w:val="0"/>
                  <w:marRight w:val="0"/>
                  <w:marTop w:val="0"/>
                  <w:marBottom w:val="0"/>
                  <w:divBdr>
                    <w:top w:val="none" w:sz="0" w:space="0" w:color="auto"/>
                    <w:left w:val="none" w:sz="0" w:space="0" w:color="auto"/>
                    <w:bottom w:val="none" w:sz="0" w:space="0" w:color="auto"/>
                    <w:right w:val="none" w:sz="0" w:space="0" w:color="auto"/>
                  </w:divBdr>
                </w:div>
              </w:divsChild>
            </w:div>
            <w:div w:id="435176932">
              <w:marLeft w:val="0"/>
              <w:marRight w:val="0"/>
              <w:marTop w:val="0"/>
              <w:marBottom w:val="0"/>
              <w:divBdr>
                <w:top w:val="none" w:sz="0" w:space="0" w:color="auto"/>
                <w:left w:val="none" w:sz="0" w:space="0" w:color="auto"/>
                <w:bottom w:val="none" w:sz="0" w:space="0" w:color="auto"/>
                <w:right w:val="none" w:sz="0" w:space="0" w:color="auto"/>
              </w:divBdr>
              <w:divsChild>
                <w:div w:id="675616727">
                  <w:marLeft w:val="0"/>
                  <w:marRight w:val="0"/>
                  <w:marTop w:val="0"/>
                  <w:marBottom w:val="0"/>
                  <w:divBdr>
                    <w:top w:val="none" w:sz="0" w:space="0" w:color="auto"/>
                    <w:left w:val="none" w:sz="0" w:space="0" w:color="auto"/>
                    <w:bottom w:val="none" w:sz="0" w:space="0" w:color="auto"/>
                    <w:right w:val="none" w:sz="0" w:space="0" w:color="auto"/>
                  </w:divBdr>
                </w:div>
              </w:divsChild>
            </w:div>
            <w:div w:id="479229752">
              <w:marLeft w:val="0"/>
              <w:marRight w:val="0"/>
              <w:marTop w:val="0"/>
              <w:marBottom w:val="0"/>
              <w:divBdr>
                <w:top w:val="none" w:sz="0" w:space="0" w:color="auto"/>
                <w:left w:val="none" w:sz="0" w:space="0" w:color="auto"/>
                <w:bottom w:val="none" w:sz="0" w:space="0" w:color="auto"/>
                <w:right w:val="none" w:sz="0" w:space="0" w:color="auto"/>
              </w:divBdr>
              <w:divsChild>
                <w:div w:id="1419212542">
                  <w:marLeft w:val="0"/>
                  <w:marRight w:val="0"/>
                  <w:marTop w:val="0"/>
                  <w:marBottom w:val="0"/>
                  <w:divBdr>
                    <w:top w:val="none" w:sz="0" w:space="0" w:color="auto"/>
                    <w:left w:val="none" w:sz="0" w:space="0" w:color="auto"/>
                    <w:bottom w:val="none" w:sz="0" w:space="0" w:color="auto"/>
                    <w:right w:val="none" w:sz="0" w:space="0" w:color="auto"/>
                  </w:divBdr>
                </w:div>
              </w:divsChild>
            </w:div>
            <w:div w:id="484858186">
              <w:marLeft w:val="0"/>
              <w:marRight w:val="0"/>
              <w:marTop w:val="0"/>
              <w:marBottom w:val="0"/>
              <w:divBdr>
                <w:top w:val="none" w:sz="0" w:space="0" w:color="auto"/>
                <w:left w:val="none" w:sz="0" w:space="0" w:color="auto"/>
                <w:bottom w:val="none" w:sz="0" w:space="0" w:color="auto"/>
                <w:right w:val="none" w:sz="0" w:space="0" w:color="auto"/>
              </w:divBdr>
              <w:divsChild>
                <w:div w:id="1521040602">
                  <w:marLeft w:val="0"/>
                  <w:marRight w:val="0"/>
                  <w:marTop w:val="0"/>
                  <w:marBottom w:val="0"/>
                  <w:divBdr>
                    <w:top w:val="none" w:sz="0" w:space="0" w:color="auto"/>
                    <w:left w:val="none" w:sz="0" w:space="0" w:color="auto"/>
                    <w:bottom w:val="none" w:sz="0" w:space="0" w:color="auto"/>
                    <w:right w:val="none" w:sz="0" w:space="0" w:color="auto"/>
                  </w:divBdr>
                </w:div>
              </w:divsChild>
            </w:div>
            <w:div w:id="518467774">
              <w:marLeft w:val="0"/>
              <w:marRight w:val="0"/>
              <w:marTop w:val="0"/>
              <w:marBottom w:val="0"/>
              <w:divBdr>
                <w:top w:val="none" w:sz="0" w:space="0" w:color="auto"/>
                <w:left w:val="none" w:sz="0" w:space="0" w:color="auto"/>
                <w:bottom w:val="none" w:sz="0" w:space="0" w:color="auto"/>
                <w:right w:val="none" w:sz="0" w:space="0" w:color="auto"/>
              </w:divBdr>
              <w:divsChild>
                <w:div w:id="395249995">
                  <w:marLeft w:val="0"/>
                  <w:marRight w:val="0"/>
                  <w:marTop w:val="0"/>
                  <w:marBottom w:val="0"/>
                  <w:divBdr>
                    <w:top w:val="none" w:sz="0" w:space="0" w:color="auto"/>
                    <w:left w:val="none" w:sz="0" w:space="0" w:color="auto"/>
                    <w:bottom w:val="none" w:sz="0" w:space="0" w:color="auto"/>
                    <w:right w:val="none" w:sz="0" w:space="0" w:color="auto"/>
                  </w:divBdr>
                </w:div>
              </w:divsChild>
            </w:div>
            <w:div w:id="525407109">
              <w:marLeft w:val="0"/>
              <w:marRight w:val="0"/>
              <w:marTop w:val="0"/>
              <w:marBottom w:val="0"/>
              <w:divBdr>
                <w:top w:val="none" w:sz="0" w:space="0" w:color="auto"/>
                <w:left w:val="none" w:sz="0" w:space="0" w:color="auto"/>
                <w:bottom w:val="none" w:sz="0" w:space="0" w:color="auto"/>
                <w:right w:val="none" w:sz="0" w:space="0" w:color="auto"/>
              </w:divBdr>
              <w:divsChild>
                <w:div w:id="280694933">
                  <w:marLeft w:val="0"/>
                  <w:marRight w:val="0"/>
                  <w:marTop w:val="0"/>
                  <w:marBottom w:val="0"/>
                  <w:divBdr>
                    <w:top w:val="none" w:sz="0" w:space="0" w:color="auto"/>
                    <w:left w:val="none" w:sz="0" w:space="0" w:color="auto"/>
                    <w:bottom w:val="none" w:sz="0" w:space="0" w:color="auto"/>
                    <w:right w:val="none" w:sz="0" w:space="0" w:color="auto"/>
                  </w:divBdr>
                </w:div>
              </w:divsChild>
            </w:div>
            <w:div w:id="550657281">
              <w:marLeft w:val="0"/>
              <w:marRight w:val="0"/>
              <w:marTop w:val="0"/>
              <w:marBottom w:val="0"/>
              <w:divBdr>
                <w:top w:val="none" w:sz="0" w:space="0" w:color="auto"/>
                <w:left w:val="none" w:sz="0" w:space="0" w:color="auto"/>
                <w:bottom w:val="none" w:sz="0" w:space="0" w:color="auto"/>
                <w:right w:val="none" w:sz="0" w:space="0" w:color="auto"/>
              </w:divBdr>
              <w:divsChild>
                <w:div w:id="922184092">
                  <w:marLeft w:val="0"/>
                  <w:marRight w:val="0"/>
                  <w:marTop w:val="0"/>
                  <w:marBottom w:val="0"/>
                  <w:divBdr>
                    <w:top w:val="none" w:sz="0" w:space="0" w:color="auto"/>
                    <w:left w:val="none" w:sz="0" w:space="0" w:color="auto"/>
                    <w:bottom w:val="none" w:sz="0" w:space="0" w:color="auto"/>
                    <w:right w:val="none" w:sz="0" w:space="0" w:color="auto"/>
                  </w:divBdr>
                </w:div>
              </w:divsChild>
            </w:div>
            <w:div w:id="573709373">
              <w:marLeft w:val="0"/>
              <w:marRight w:val="0"/>
              <w:marTop w:val="0"/>
              <w:marBottom w:val="0"/>
              <w:divBdr>
                <w:top w:val="none" w:sz="0" w:space="0" w:color="auto"/>
                <w:left w:val="none" w:sz="0" w:space="0" w:color="auto"/>
                <w:bottom w:val="none" w:sz="0" w:space="0" w:color="auto"/>
                <w:right w:val="none" w:sz="0" w:space="0" w:color="auto"/>
              </w:divBdr>
              <w:divsChild>
                <w:div w:id="735972387">
                  <w:marLeft w:val="0"/>
                  <w:marRight w:val="0"/>
                  <w:marTop w:val="0"/>
                  <w:marBottom w:val="0"/>
                  <w:divBdr>
                    <w:top w:val="none" w:sz="0" w:space="0" w:color="auto"/>
                    <w:left w:val="none" w:sz="0" w:space="0" w:color="auto"/>
                    <w:bottom w:val="none" w:sz="0" w:space="0" w:color="auto"/>
                    <w:right w:val="none" w:sz="0" w:space="0" w:color="auto"/>
                  </w:divBdr>
                </w:div>
              </w:divsChild>
            </w:div>
            <w:div w:id="609698737">
              <w:marLeft w:val="0"/>
              <w:marRight w:val="0"/>
              <w:marTop w:val="0"/>
              <w:marBottom w:val="0"/>
              <w:divBdr>
                <w:top w:val="none" w:sz="0" w:space="0" w:color="auto"/>
                <w:left w:val="none" w:sz="0" w:space="0" w:color="auto"/>
                <w:bottom w:val="none" w:sz="0" w:space="0" w:color="auto"/>
                <w:right w:val="none" w:sz="0" w:space="0" w:color="auto"/>
              </w:divBdr>
              <w:divsChild>
                <w:div w:id="1019700342">
                  <w:marLeft w:val="0"/>
                  <w:marRight w:val="0"/>
                  <w:marTop w:val="0"/>
                  <w:marBottom w:val="0"/>
                  <w:divBdr>
                    <w:top w:val="none" w:sz="0" w:space="0" w:color="auto"/>
                    <w:left w:val="none" w:sz="0" w:space="0" w:color="auto"/>
                    <w:bottom w:val="none" w:sz="0" w:space="0" w:color="auto"/>
                    <w:right w:val="none" w:sz="0" w:space="0" w:color="auto"/>
                  </w:divBdr>
                </w:div>
              </w:divsChild>
            </w:div>
            <w:div w:id="660307441">
              <w:marLeft w:val="0"/>
              <w:marRight w:val="0"/>
              <w:marTop w:val="0"/>
              <w:marBottom w:val="0"/>
              <w:divBdr>
                <w:top w:val="none" w:sz="0" w:space="0" w:color="auto"/>
                <w:left w:val="none" w:sz="0" w:space="0" w:color="auto"/>
                <w:bottom w:val="none" w:sz="0" w:space="0" w:color="auto"/>
                <w:right w:val="none" w:sz="0" w:space="0" w:color="auto"/>
              </w:divBdr>
              <w:divsChild>
                <w:div w:id="1178076782">
                  <w:marLeft w:val="0"/>
                  <w:marRight w:val="0"/>
                  <w:marTop w:val="0"/>
                  <w:marBottom w:val="0"/>
                  <w:divBdr>
                    <w:top w:val="none" w:sz="0" w:space="0" w:color="auto"/>
                    <w:left w:val="none" w:sz="0" w:space="0" w:color="auto"/>
                    <w:bottom w:val="none" w:sz="0" w:space="0" w:color="auto"/>
                    <w:right w:val="none" w:sz="0" w:space="0" w:color="auto"/>
                  </w:divBdr>
                </w:div>
              </w:divsChild>
            </w:div>
            <w:div w:id="694309254">
              <w:marLeft w:val="0"/>
              <w:marRight w:val="0"/>
              <w:marTop w:val="0"/>
              <w:marBottom w:val="0"/>
              <w:divBdr>
                <w:top w:val="none" w:sz="0" w:space="0" w:color="auto"/>
                <w:left w:val="none" w:sz="0" w:space="0" w:color="auto"/>
                <w:bottom w:val="none" w:sz="0" w:space="0" w:color="auto"/>
                <w:right w:val="none" w:sz="0" w:space="0" w:color="auto"/>
              </w:divBdr>
              <w:divsChild>
                <w:div w:id="1217231561">
                  <w:marLeft w:val="0"/>
                  <w:marRight w:val="0"/>
                  <w:marTop w:val="0"/>
                  <w:marBottom w:val="0"/>
                  <w:divBdr>
                    <w:top w:val="none" w:sz="0" w:space="0" w:color="auto"/>
                    <w:left w:val="none" w:sz="0" w:space="0" w:color="auto"/>
                    <w:bottom w:val="none" w:sz="0" w:space="0" w:color="auto"/>
                    <w:right w:val="none" w:sz="0" w:space="0" w:color="auto"/>
                  </w:divBdr>
                </w:div>
              </w:divsChild>
            </w:div>
            <w:div w:id="731119727">
              <w:marLeft w:val="0"/>
              <w:marRight w:val="0"/>
              <w:marTop w:val="0"/>
              <w:marBottom w:val="0"/>
              <w:divBdr>
                <w:top w:val="none" w:sz="0" w:space="0" w:color="auto"/>
                <w:left w:val="none" w:sz="0" w:space="0" w:color="auto"/>
                <w:bottom w:val="none" w:sz="0" w:space="0" w:color="auto"/>
                <w:right w:val="none" w:sz="0" w:space="0" w:color="auto"/>
              </w:divBdr>
              <w:divsChild>
                <w:div w:id="1752434292">
                  <w:marLeft w:val="0"/>
                  <w:marRight w:val="0"/>
                  <w:marTop w:val="0"/>
                  <w:marBottom w:val="0"/>
                  <w:divBdr>
                    <w:top w:val="none" w:sz="0" w:space="0" w:color="auto"/>
                    <w:left w:val="none" w:sz="0" w:space="0" w:color="auto"/>
                    <w:bottom w:val="none" w:sz="0" w:space="0" w:color="auto"/>
                    <w:right w:val="none" w:sz="0" w:space="0" w:color="auto"/>
                  </w:divBdr>
                </w:div>
              </w:divsChild>
            </w:div>
            <w:div w:id="734207495">
              <w:marLeft w:val="0"/>
              <w:marRight w:val="0"/>
              <w:marTop w:val="0"/>
              <w:marBottom w:val="0"/>
              <w:divBdr>
                <w:top w:val="none" w:sz="0" w:space="0" w:color="auto"/>
                <w:left w:val="none" w:sz="0" w:space="0" w:color="auto"/>
                <w:bottom w:val="none" w:sz="0" w:space="0" w:color="auto"/>
                <w:right w:val="none" w:sz="0" w:space="0" w:color="auto"/>
              </w:divBdr>
              <w:divsChild>
                <w:div w:id="131677880">
                  <w:marLeft w:val="0"/>
                  <w:marRight w:val="0"/>
                  <w:marTop w:val="0"/>
                  <w:marBottom w:val="0"/>
                  <w:divBdr>
                    <w:top w:val="none" w:sz="0" w:space="0" w:color="auto"/>
                    <w:left w:val="none" w:sz="0" w:space="0" w:color="auto"/>
                    <w:bottom w:val="none" w:sz="0" w:space="0" w:color="auto"/>
                    <w:right w:val="none" w:sz="0" w:space="0" w:color="auto"/>
                  </w:divBdr>
                </w:div>
              </w:divsChild>
            </w:div>
            <w:div w:id="755790154">
              <w:marLeft w:val="0"/>
              <w:marRight w:val="0"/>
              <w:marTop w:val="0"/>
              <w:marBottom w:val="0"/>
              <w:divBdr>
                <w:top w:val="none" w:sz="0" w:space="0" w:color="auto"/>
                <w:left w:val="none" w:sz="0" w:space="0" w:color="auto"/>
                <w:bottom w:val="none" w:sz="0" w:space="0" w:color="auto"/>
                <w:right w:val="none" w:sz="0" w:space="0" w:color="auto"/>
              </w:divBdr>
              <w:divsChild>
                <w:div w:id="131408536">
                  <w:marLeft w:val="0"/>
                  <w:marRight w:val="0"/>
                  <w:marTop w:val="0"/>
                  <w:marBottom w:val="0"/>
                  <w:divBdr>
                    <w:top w:val="none" w:sz="0" w:space="0" w:color="auto"/>
                    <w:left w:val="none" w:sz="0" w:space="0" w:color="auto"/>
                    <w:bottom w:val="none" w:sz="0" w:space="0" w:color="auto"/>
                    <w:right w:val="none" w:sz="0" w:space="0" w:color="auto"/>
                  </w:divBdr>
                </w:div>
              </w:divsChild>
            </w:div>
            <w:div w:id="762149119">
              <w:marLeft w:val="0"/>
              <w:marRight w:val="0"/>
              <w:marTop w:val="0"/>
              <w:marBottom w:val="0"/>
              <w:divBdr>
                <w:top w:val="none" w:sz="0" w:space="0" w:color="auto"/>
                <w:left w:val="none" w:sz="0" w:space="0" w:color="auto"/>
                <w:bottom w:val="none" w:sz="0" w:space="0" w:color="auto"/>
                <w:right w:val="none" w:sz="0" w:space="0" w:color="auto"/>
              </w:divBdr>
              <w:divsChild>
                <w:div w:id="704449768">
                  <w:marLeft w:val="0"/>
                  <w:marRight w:val="0"/>
                  <w:marTop w:val="0"/>
                  <w:marBottom w:val="0"/>
                  <w:divBdr>
                    <w:top w:val="none" w:sz="0" w:space="0" w:color="auto"/>
                    <w:left w:val="none" w:sz="0" w:space="0" w:color="auto"/>
                    <w:bottom w:val="none" w:sz="0" w:space="0" w:color="auto"/>
                    <w:right w:val="none" w:sz="0" w:space="0" w:color="auto"/>
                  </w:divBdr>
                </w:div>
              </w:divsChild>
            </w:div>
            <w:div w:id="808287515">
              <w:marLeft w:val="0"/>
              <w:marRight w:val="0"/>
              <w:marTop w:val="0"/>
              <w:marBottom w:val="0"/>
              <w:divBdr>
                <w:top w:val="none" w:sz="0" w:space="0" w:color="auto"/>
                <w:left w:val="none" w:sz="0" w:space="0" w:color="auto"/>
                <w:bottom w:val="none" w:sz="0" w:space="0" w:color="auto"/>
                <w:right w:val="none" w:sz="0" w:space="0" w:color="auto"/>
              </w:divBdr>
              <w:divsChild>
                <w:div w:id="2098362217">
                  <w:marLeft w:val="0"/>
                  <w:marRight w:val="0"/>
                  <w:marTop w:val="0"/>
                  <w:marBottom w:val="0"/>
                  <w:divBdr>
                    <w:top w:val="none" w:sz="0" w:space="0" w:color="auto"/>
                    <w:left w:val="none" w:sz="0" w:space="0" w:color="auto"/>
                    <w:bottom w:val="none" w:sz="0" w:space="0" w:color="auto"/>
                    <w:right w:val="none" w:sz="0" w:space="0" w:color="auto"/>
                  </w:divBdr>
                </w:div>
              </w:divsChild>
            </w:div>
            <w:div w:id="812209677">
              <w:marLeft w:val="0"/>
              <w:marRight w:val="0"/>
              <w:marTop w:val="0"/>
              <w:marBottom w:val="0"/>
              <w:divBdr>
                <w:top w:val="none" w:sz="0" w:space="0" w:color="auto"/>
                <w:left w:val="none" w:sz="0" w:space="0" w:color="auto"/>
                <w:bottom w:val="none" w:sz="0" w:space="0" w:color="auto"/>
                <w:right w:val="none" w:sz="0" w:space="0" w:color="auto"/>
              </w:divBdr>
              <w:divsChild>
                <w:div w:id="1089810363">
                  <w:marLeft w:val="0"/>
                  <w:marRight w:val="0"/>
                  <w:marTop w:val="0"/>
                  <w:marBottom w:val="0"/>
                  <w:divBdr>
                    <w:top w:val="none" w:sz="0" w:space="0" w:color="auto"/>
                    <w:left w:val="none" w:sz="0" w:space="0" w:color="auto"/>
                    <w:bottom w:val="none" w:sz="0" w:space="0" w:color="auto"/>
                    <w:right w:val="none" w:sz="0" w:space="0" w:color="auto"/>
                  </w:divBdr>
                </w:div>
              </w:divsChild>
            </w:div>
            <w:div w:id="813522115">
              <w:marLeft w:val="0"/>
              <w:marRight w:val="0"/>
              <w:marTop w:val="0"/>
              <w:marBottom w:val="0"/>
              <w:divBdr>
                <w:top w:val="none" w:sz="0" w:space="0" w:color="auto"/>
                <w:left w:val="none" w:sz="0" w:space="0" w:color="auto"/>
                <w:bottom w:val="none" w:sz="0" w:space="0" w:color="auto"/>
                <w:right w:val="none" w:sz="0" w:space="0" w:color="auto"/>
              </w:divBdr>
              <w:divsChild>
                <w:div w:id="1660884905">
                  <w:marLeft w:val="0"/>
                  <w:marRight w:val="0"/>
                  <w:marTop w:val="0"/>
                  <w:marBottom w:val="0"/>
                  <w:divBdr>
                    <w:top w:val="none" w:sz="0" w:space="0" w:color="auto"/>
                    <w:left w:val="none" w:sz="0" w:space="0" w:color="auto"/>
                    <w:bottom w:val="none" w:sz="0" w:space="0" w:color="auto"/>
                    <w:right w:val="none" w:sz="0" w:space="0" w:color="auto"/>
                  </w:divBdr>
                </w:div>
              </w:divsChild>
            </w:div>
            <w:div w:id="818886073">
              <w:marLeft w:val="0"/>
              <w:marRight w:val="0"/>
              <w:marTop w:val="0"/>
              <w:marBottom w:val="0"/>
              <w:divBdr>
                <w:top w:val="none" w:sz="0" w:space="0" w:color="auto"/>
                <w:left w:val="none" w:sz="0" w:space="0" w:color="auto"/>
                <w:bottom w:val="none" w:sz="0" w:space="0" w:color="auto"/>
                <w:right w:val="none" w:sz="0" w:space="0" w:color="auto"/>
              </w:divBdr>
              <w:divsChild>
                <w:div w:id="1044325633">
                  <w:marLeft w:val="0"/>
                  <w:marRight w:val="0"/>
                  <w:marTop w:val="0"/>
                  <w:marBottom w:val="0"/>
                  <w:divBdr>
                    <w:top w:val="none" w:sz="0" w:space="0" w:color="auto"/>
                    <w:left w:val="none" w:sz="0" w:space="0" w:color="auto"/>
                    <w:bottom w:val="none" w:sz="0" w:space="0" w:color="auto"/>
                    <w:right w:val="none" w:sz="0" w:space="0" w:color="auto"/>
                  </w:divBdr>
                </w:div>
              </w:divsChild>
            </w:div>
            <w:div w:id="825903930">
              <w:marLeft w:val="0"/>
              <w:marRight w:val="0"/>
              <w:marTop w:val="0"/>
              <w:marBottom w:val="0"/>
              <w:divBdr>
                <w:top w:val="none" w:sz="0" w:space="0" w:color="auto"/>
                <w:left w:val="none" w:sz="0" w:space="0" w:color="auto"/>
                <w:bottom w:val="none" w:sz="0" w:space="0" w:color="auto"/>
                <w:right w:val="none" w:sz="0" w:space="0" w:color="auto"/>
              </w:divBdr>
              <w:divsChild>
                <w:div w:id="646134282">
                  <w:marLeft w:val="0"/>
                  <w:marRight w:val="0"/>
                  <w:marTop w:val="0"/>
                  <w:marBottom w:val="0"/>
                  <w:divBdr>
                    <w:top w:val="none" w:sz="0" w:space="0" w:color="auto"/>
                    <w:left w:val="none" w:sz="0" w:space="0" w:color="auto"/>
                    <w:bottom w:val="none" w:sz="0" w:space="0" w:color="auto"/>
                    <w:right w:val="none" w:sz="0" w:space="0" w:color="auto"/>
                  </w:divBdr>
                </w:div>
              </w:divsChild>
            </w:div>
            <w:div w:id="892279957">
              <w:marLeft w:val="0"/>
              <w:marRight w:val="0"/>
              <w:marTop w:val="0"/>
              <w:marBottom w:val="0"/>
              <w:divBdr>
                <w:top w:val="none" w:sz="0" w:space="0" w:color="auto"/>
                <w:left w:val="none" w:sz="0" w:space="0" w:color="auto"/>
                <w:bottom w:val="none" w:sz="0" w:space="0" w:color="auto"/>
                <w:right w:val="none" w:sz="0" w:space="0" w:color="auto"/>
              </w:divBdr>
              <w:divsChild>
                <w:div w:id="1161430792">
                  <w:marLeft w:val="0"/>
                  <w:marRight w:val="0"/>
                  <w:marTop w:val="0"/>
                  <w:marBottom w:val="0"/>
                  <w:divBdr>
                    <w:top w:val="none" w:sz="0" w:space="0" w:color="auto"/>
                    <w:left w:val="none" w:sz="0" w:space="0" w:color="auto"/>
                    <w:bottom w:val="none" w:sz="0" w:space="0" w:color="auto"/>
                    <w:right w:val="none" w:sz="0" w:space="0" w:color="auto"/>
                  </w:divBdr>
                </w:div>
              </w:divsChild>
            </w:div>
            <w:div w:id="896932975">
              <w:marLeft w:val="0"/>
              <w:marRight w:val="0"/>
              <w:marTop w:val="0"/>
              <w:marBottom w:val="0"/>
              <w:divBdr>
                <w:top w:val="none" w:sz="0" w:space="0" w:color="auto"/>
                <w:left w:val="none" w:sz="0" w:space="0" w:color="auto"/>
                <w:bottom w:val="none" w:sz="0" w:space="0" w:color="auto"/>
                <w:right w:val="none" w:sz="0" w:space="0" w:color="auto"/>
              </w:divBdr>
              <w:divsChild>
                <w:div w:id="327289838">
                  <w:marLeft w:val="0"/>
                  <w:marRight w:val="0"/>
                  <w:marTop w:val="0"/>
                  <w:marBottom w:val="0"/>
                  <w:divBdr>
                    <w:top w:val="none" w:sz="0" w:space="0" w:color="auto"/>
                    <w:left w:val="none" w:sz="0" w:space="0" w:color="auto"/>
                    <w:bottom w:val="none" w:sz="0" w:space="0" w:color="auto"/>
                    <w:right w:val="none" w:sz="0" w:space="0" w:color="auto"/>
                  </w:divBdr>
                </w:div>
              </w:divsChild>
            </w:div>
            <w:div w:id="964123201">
              <w:marLeft w:val="0"/>
              <w:marRight w:val="0"/>
              <w:marTop w:val="0"/>
              <w:marBottom w:val="0"/>
              <w:divBdr>
                <w:top w:val="none" w:sz="0" w:space="0" w:color="auto"/>
                <w:left w:val="none" w:sz="0" w:space="0" w:color="auto"/>
                <w:bottom w:val="none" w:sz="0" w:space="0" w:color="auto"/>
                <w:right w:val="none" w:sz="0" w:space="0" w:color="auto"/>
              </w:divBdr>
              <w:divsChild>
                <w:div w:id="1403479999">
                  <w:marLeft w:val="0"/>
                  <w:marRight w:val="0"/>
                  <w:marTop w:val="0"/>
                  <w:marBottom w:val="0"/>
                  <w:divBdr>
                    <w:top w:val="none" w:sz="0" w:space="0" w:color="auto"/>
                    <w:left w:val="none" w:sz="0" w:space="0" w:color="auto"/>
                    <w:bottom w:val="none" w:sz="0" w:space="0" w:color="auto"/>
                    <w:right w:val="none" w:sz="0" w:space="0" w:color="auto"/>
                  </w:divBdr>
                </w:div>
              </w:divsChild>
            </w:div>
            <w:div w:id="969625744">
              <w:marLeft w:val="0"/>
              <w:marRight w:val="0"/>
              <w:marTop w:val="0"/>
              <w:marBottom w:val="0"/>
              <w:divBdr>
                <w:top w:val="none" w:sz="0" w:space="0" w:color="auto"/>
                <w:left w:val="none" w:sz="0" w:space="0" w:color="auto"/>
                <w:bottom w:val="none" w:sz="0" w:space="0" w:color="auto"/>
                <w:right w:val="none" w:sz="0" w:space="0" w:color="auto"/>
              </w:divBdr>
              <w:divsChild>
                <w:div w:id="755833386">
                  <w:marLeft w:val="0"/>
                  <w:marRight w:val="0"/>
                  <w:marTop w:val="0"/>
                  <w:marBottom w:val="0"/>
                  <w:divBdr>
                    <w:top w:val="none" w:sz="0" w:space="0" w:color="auto"/>
                    <w:left w:val="none" w:sz="0" w:space="0" w:color="auto"/>
                    <w:bottom w:val="none" w:sz="0" w:space="0" w:color="auto"/>
                    <w:right w:val="none" w:sz="0" w:space="0" w:color="auto"/>
                  </w:divBdr>
                </w:div>
              </w:divsChild>
            </w:div>
            <w:div w:id="1002322736">
              <w:marLeft w:val="0"/>
              <w:marRight w:val="0"/>
              <w:marTop w:val="0"/>
              <w:marBottom w:val="0"/>
              <w:divBdr>
                <w:top w:val="none" w:sz="0" w:space="0" w:color="auto"/>
                <w:left w:val="none" w:sz="0" w:space="0" w:color="auto"/>
                <w:bottom w:val="none" w:sz="0" w:space="0" w:color="auto"/>
                <w:right w:val="none" w:sz="0" w:space="0" w:color="auto"/>
              </w:divBdr>
              <w:divsChild>
                <w:div w:id="1241863836">
                  <w:marLeft w:val="0"/>
                  <w:marRight w:val="0"/>
                  <w:marTop w:val="0"/>
                  <w:marBottom w:val="0"/>
                  <w:divBdr>
                    <w:top w:val="none" w:sz="0" w:space="0" w:color="auto"/>
                    <w:left w:val="none" w:sz="0" w:space="0" w:color="auto"/>
                    <w:bottom w:val="none" w:sz="0" w:space="0" w:color="auto"/>
                    <w:right w:val="none" w:sz="0" w:space="0" w:color="auto"/>
                  </w:divBdr>
                </w:div>
              </w:divsChild>
            </w:div>
            <w:div w:id="1009799370">
              <w:marLeft w:val="0"/>
              <w:marRight w:val="0"/>
              <w:marTop w:val="0"/>
              <w:marBottom w:val="0"/>
              <w:divBdr>
                <w:top w:val="none" w:sz="0" w:space="0" w:color="auto"/>
                <w:left w:val="none" w:sz="0" w:space="0" w:color="auto"/>
                <w:bottom w:val="none" w:sz="0" w:space="0" w:color="auto"/>
                <w:right w:val="none" w:sz="0" w:space="0" w:color="auto"/>
              </w:divBdr>
              <w:divsChild>
                <w:div w:id="500396238">
                  <w:marLeft w:val="0"/>
                  <w:marRight w:val="0"/>
                  <w:marTop w:val="0"/>
                  <w:marBottom w:val="0"/>
                  <w:divBdr>
                    <w:top w:val="none" w:sz="0" w:space="0" w:color="auto"/>
                    <w:left w:val="none" w:sz="0" w:space="0" w:color="auto"/>
                    <w:bottom w:val="none" w:sz="0" w:space="0" w:color="auto"/>
                    <w:right w:val="none" w:sz="0" w:space="0" w:color="auto"/>
                  </w:divBdr>
                </w:div>
              </w:divsChild>
            </w:div>
            <w:div w:id="1046101739">
              <w:marLeft w:val="0"/>
              <w:marRight w:val="0"/>
              <w:marTop w:val="0"/>
              <w:marBottom w:val="0"/>
              <w:divBdr>
                <w:top w:val="none" w:sz="0" w:space="0" w:color="auto"/>
                <w:left w:val="none" w:sz="0" w:space="0" w:color="auto"/>
                <w:bottom w:val="none" w:sz="0" w:space="0" w:color="auto"/>
                <w:right w:val="none" w:sz="0" w:space="0" w:color="auto"/>
              </w:divBdr>
              <w:divsChild>
                <w:div w:id="1816289395">
                  <w:marLeft w:val="0"/>
                  <w:marRight w:val="0"/>
                  <w:marTop w:val="0"/>
                  <w:marBottom w:val="0"/>
                  <w:divBdr>
                    <w:top w:val="none" w:sz="0" w:space="0" w:color="auto"/>
                    <w:left w:val="none" w:sz="0" w:space="0" w:color="auto"/>
                    <w:bottom w:val="none" w:sz="0" w:space="0" w:color="auto"/>
                    <w:right w:val="none" w:sz="0" w:space="0" w:color="auto"/>
                  </w:divBdr>
                </w:div>
              </w:divsChild>
            </w:div>
            <w:div w:id="1122698039">
              <w:marLeft w:val="0"/>
              <w:marRight w:val="0"/>
              <w:marTop w:val="0"/>
              <w:marBottom w:val="0"/>
              <w:divBdr>
                <w:top w:val="none" w:sz="0" w:space="0" w:color="auto"/>
                <w:left w:val="none" w:sz="0" w:space="0" w:color="auto"/>
                <w:bottom w:val="none" w:sz="0" w:space="0" w:color="auto"/>
                <w:right w:val="none" w:sz="0" w:space="0" w:color="auto"/>
              </w:divBdr>
              <w:divsChild>
                <w:div w:id="1963532612">
                  <w:marLeft w:val="0"/>
                  <w:marRight w:val="0"/>
                  <w:marTop w:val="0"/>
                  <w:marBottom w:val="0"/>
                  <w:divBdr>
                    <w:top w:val="none" w:sz="0" w:space="0" w:color="auto"/>
                    <w:left w:val="none" w:sz="0" w:space="0" w:color="auto"/>
                    <w:bottom w:val="none" w:sz="0" w:space="0" w:color="auto"/>
                    <w:right w:val="none" w:sz="0" w:space="0" w:color="auto"/>
                  </w:divBdr>
                </w:div>
              </w:divsChild>
            </w:div>
            <w:div w:id="1142966803">
              <w:marLeft w:val="0"/>
              <w:marRight w:val="0"/>
              <w:marTop w:val="0"/>
              <w:marBottom w:val="0"/>
              <w:divBdr>
                <w:top w:val="none" w:sz="0" w:space="0" w:color="auto"/>
                <w:left w:val="none" w:sz="0" w:space="0" w:color="auto"/>
                <w:bottom w:val="none" w:sz="0" w:space="0" w:color="auto"/>
                <w:right w:val="none" w:sz="0" w:space="0" w:color="auto"/>
              </w:divBdr>
              <w:divsChild>
                <w:div w:id="1389496976">
                  <w:marLeft w:val="0"/>
                  <w:marRight w:val="0"/>
                  <w:marTop w:val="0"/>
                  <w:marBottom w:val="0"/>
                  <w:divBdr>
                    <w:top w:val="none" w:sz="0" w:space="0" w:color="auto"/>
                    <w:left w:val="none" w:sz="0" w:space="0" w:color="auto"/>
                    <w:bottom w:val="none" w:sz="0" w:space="0" w:color="auto"/>
                    <w:right w:val="none" w:sz="0" w:space="0" w:color="auto"/>
                  </w:divBdr>
                </w:div>
              </w:divsChild>
            </w:div>
            <w:div w:id="1178499344">
              <w:marLeft w:val="0"/>
              <w:marRight w:val="0"/>
              <w:marTop w:val="0"/>
              <w:marBottom w:val="0"/>
              <w:divBdr>
                <w:top w:val="none" w:sz="0" w:space="0" w:color="auto"/>
                <w:left w:val="none" w:sz="0" w:space="0" w:color="auto"/>
                <w:bottom w:val="none" w:sz="0" w:space="0" w:color="auto"/>
                <w:right w:val="none" w:sz="0" w:space="0" w:color="auto"/>
              </w:divBdr>
              <w:divsChild>
                <w:div w:id="1151142871">
                  <w:marLeft w:val="0"/>
                  <w:marRight w:val="0"/>
                  <w:marTop w:val="0"/>
                  <w:marBottom w:val="0"/>
                  <w:divBdr>
                    <w:top w:val="none" w:sz="0" w:space="0" w:color="auto"/>
                    <w:left w:val="none" w:sz="0" w:space="0" w:color="auto"/>
                    <w:bottom w:val="none" w:sz="0" w:space="0" w:color="auto"/>
                    <w:right w:val="none" w:sz="0" w:space="0" w:color="auto"/>
                  </w:divBdr>
                </w:div>
              </w:divsChild>
            </w:div>
            <w:div w:id="1195197040">
              <w:marLeft w:val="0"/>
              <w:marRight w:val="0"/>
              <w:marTop w:val="0"/>
              <w:marBottom w:val="0"/>
              <w:divBdr>
                <w:top w:val="none" w:sz="0" w:space="0" w:color="auto"/>
                <w:left w:val="none" w:sz="0" w:space="0" w:color="auto"/>
                <w:bottom w:val="none" w:sz="0" w:space="0" w:color="auto"/>
                <w:right w:val="none" w:sz="0" w:space="0" w:color="auto"/>
              </w:divBdr>
              <w:divsChild>
                <w:div w:id="2012441356">
                  <w:marLeft w:val="0"/>
                  <w:marRight w:val="0"/>
                  <w:marTop w:val="0"/>
                  <w:marBottom w:val="0"/>
                  <w:divBdr>
                    <w:top w:val="none" w:sz="0" w:space="0" w:color="auto"/>
                    <w:left w:val="none" w:sz="0" w:space="0" w:color="auto"/>
                    <w:bottom w:val="none" w:sz="0" w:space="0" w:color="auto"/>
                    <w:right w:val="none" w:sz="0" w:space="0" w:color="auto"/>
                  </w:divBdr>
                </w:div>
              </w:divsChild>
            </w:div>
            <w:div w:id="1296645660">
              <w:marLeft w:val="0"/>
              <w:marRight w:val="0"/>
              <w:marTop w:val="0"/>
              <w:marBottom w:val="0"/>
              <w:divBdr>
                <w:top w:val="none" w:sz="0" w:space="0" w:color="auto"/>
                <w:left w:val="none" w:sz="0" w:space="0" w:color="auto"/>
                <w:bottom w:val="none" w:sz="0" w:space="0" w:color="auto"/>
                <w:right w:val="none" w:sz="0" w:space="0" w:color="auto"/>
              </w:divBdr>
              <w:divsChild>
                <w:div w:id="1560819377">
                  <w:marLeft w:val="0"/>
                  <w:marRight w:val="0"/>
                  <w:marTop w:val="0"/>
                  <w:marBottom w:val="0"/>
                  <w:divBdr>
                    <w:top w:val="none" w:sz="0" w:space="0" w:color="auto"/>
                    <w:left w:val="none" w:sz="0" w:space="0" w:color="auto"/>
                    <w:bottom w:val="none" w:sz="0" w:space="0" w:color="auto"/>
                    <w:right w:val="none" w:sz="0" w:space="0" w:color="auto"/>
                  </w:divBdr>
                </w:div>
              </w:divsChild>
            </w:div>
            <w:div w:id="1351878890">
              <w:marLeft w:val="0"/>
              <w:marRight w:val="0"/>
              <w:marTop w:val="0"/>
              <w:marBottom w:val="0"/>
              <w:divBdr>
                <w:top w:val="none" w:sz="0" w:space="0" w:color="auto"/>
                <w:left w:val="none" w:sz="0" w:space="0" w:color="auto"/>
                <w:bottom w:val="none" w:sz="0" w:space="0" w:color="auto"/>
                <w:right w:val="none" w:sz="0" w:space="0" w:color="auto"/>
              </w:divBdr>
              <w:divsChild>
                <w:div w:id="194083447">
                  <w:marLeft w:val="0"/>
                  <w:marRight w:val="0"/>
                  <w:marTop w:val="0"/>
                  <w:marBottom w:val="0"/>
                  <w:divBdr>
                    <w:top w:val="none" w:sz="0" w:space="0" w:color="auto"/>
                    <w:left w:val="none" w:sz="0" w:space="0" w:color="auto"/>
                    <w:bottom w:val="none" w:sz="0" w:space="0" w:color="auto"/>
                    <w:right w:val="none" w:sz="0" w:space="0" w:color="auto"/>
                  </w:divBdr>
                </w:div>
              </w:divsChild>
            </w:div>
            <w:div w:id="1353536523">
              <w:marLeft w:val="0"/>
              <w:marRight w:val="0"/>
              <w:marTop w:val="0"/>
              <w:marBottom w:val="0"/>
              <w:divBdr>
                <w:top w:val="none" w:sz="0" w:space="0" w:color="auto"/>
                <w:left w:val="none" w:sz="0" w:space="0" w:color="auto"/>
                <w:bottom w:val="none" w:sz="0" w:space="0" w:color="auto"/>
                <w:right w:val="none" w:sz="0" w:space="0" w:color="auto"/>
              </w:divBdr>
              <w:divsChild>
                <w:div w:id="103162077">
                  <w:marLeft w:val="0"/>
                  <w:marRight w:val="0"/>
                  <w:marTop w:val="0"/>
                  <w:marBottom w:val="0"/>
                  <w:divBdr>
                    <w:top w:val="none" w:sz="0" w:space="0" w:color="auto"/>
                    <w:left w:val="none" w:sz="0" w:space="0" w:color="auto"/>
                    <w:bottom w:val="none" w:sz="0" w:space="0" w:color="auto"/>
                    <w:right w:val="none" w:sz="0" w:space="0" w:color="auto"/>
                  </w:divBdr>
                </w:div>
              </w:divsChild>
            </w:div>
            <w:div w:id="1372339181">
              <w:marLeft w:val="0"/>
              <w:marRight w:val="0"/>
              <w:marTop w:val="0"/>
              <w:marBottom w:val="0"/>
              <w:divBdr>
                <w:top w:val="none" w:sz="0" w:space="0" w:color="auto"/>
                <w:left w:val="none" w:sz="0" w:space="0" w:color="auto"/>
                <w:bottom w:val="none" w:sz="0" w:space="0" w:color="auto"/>
                <w:right w:val="none" w:sz="0" w:space="0" w:color="auto"/>
              </w:divBdr>
              <w:divsChild>
                <w:div w:id="184176961">
                  <w:marLeft w:val="0"/>
                  <w:marRight w:val="0"/>
                  <w:marTop w:val="0"/>
                  <w:marBottom w:val="0"/>
                  <w:divBdr>
                    <w:top w:val="none" w:sz="0" w:space="0" w:color="auto"/>
                    <w:left w:val="none" w:sz="0" w:space="0" w:color="auto"/>
                    <w:bottom w:val="none" w:sz="0" w:space="0" w:color="auto"/>
                    <w:right w:val="none" w:sz="0" w:space="0" w:color="auto"/>
                  </w:divBdr>
                </w:div>
              </w:divsChild>
            </w:div>
            <w:div w:id="1387492246">
              <w:marLeft w:val="0"/>
              <w:marRight w:val="0"/>
              <w:marTop w:val="0"/>
              <w:marBottom w:val="0"/>
              <w:divBdr>
                <w:top w:val="none" w:sz="0" w:space="0" w:color="auto"/>
                <w:left w:val="none" w:sz="0" w:space="0" w:color="auto"/>
                <w:bottom w:val="none" w:sz="0" w:space="0" w:color="auto"/>
                <w:right w:val="none" w:sz="0" w:space="0" w:color="auto"/>
              </w:divBdr>
              <w:divsChild>
                <w:div w:id="1438132819">
                  <w:marLeft w:val="0"/>
                  <w:marRight w:val="0"/>
                  <w:marTop w:val="0"/>
                  <w:marBottom w:val="0"/>
                  <w:divBdr>
                    <w:top w:val="none" w:sz="0" w:space="0" w:color="auto"/>
                    <w:left w:val="none" w:sz="0" w:space="0" w:color="auto"/>
                    <w:bottom w:val="none" w:sz="0" w:space="0" w:color="auto"/>
                    <w:right w:val="none" w:sz="0" w:space="0" w:color="auto"/>
                  </w:divBdr>
                </w:div>
              </w:divsChild>
            </w:div>
            <w:div w:id="1404257550">
              <w:marLeft w:val="0"/>
              <w:marRight w:val="0"/>
              <w:marTop w:val="0"/>
              <w:marBottom w:val="0"/>
              <w:divBdr>
                <w:top w:val="none" w:sz="0" w:space="0" w:color="auto"/>
                <w:left w:val="none" w:sz="0" w:space="0" w:color="auto"/>
                <w:bottom w:val="none" w:sz="0" w:space="0" w:color="auto"/>
                <w:right w:val="none" w:sz="0" w:space="0" w:color="auto"/>
              </w:divBdr>
              <w:divsChild>
                <w:div w:id="312102212">
                  <w:marLeft w:val="0"/>
                  <w:marRight w:val="0"/>
                  <w:marTop w:val="0"/>
                  <w:marBottom w:val="0"/>
                  <w:divBdr>
                    <w:top w:val="none" w:sz="0" w:space="0" w:color="auto"/>
                    <w:left w:val="none" w:sz="0" w:space="0" w:color="auto"/>
                    <w:bottom w:val="none" w:sz="0" w:space="0" w:color="auto"/>
                    <w:right w:val="none" w:sz="0" w:space="0" w:color="auto"/>
                  </w:divBdr>
                </w:div>
              </w:divsChild>
            </w:div>
            <w:div w:id="1407536584">
              <w:marLeft w:val="0"/>
              <w:marRight w:val="0"/>
              <w:marTop w:val="0"/>
              <w:marBottom w:val="0"/>
              <w:divBdr>
                <w:top w:val="none" w:sz="0" w:space="0" w:color="auto"/>
                <w:left w:val="none" w:sz="0" w:space="0" w:color="auto"/>
                <w:bottom w:val="none" w:sz="0" w:space="0" w:color="auto"/>
                <w:right w:val="none" w:sz="0" w:space="0" w:color="auto"/>
              </w:divBdr>
              <w:divsChild>
                <w:div w:id="295916906">
                  <w:marLeft w:val="0"/>
                  <w:marRight w:val="0"/>
                  <w:marTop w:val="0"/>
                  <w:marBottom w:val="0"/>
                  <w:divBdr>
                    <w:top w:val="none" w:sz="0" w:space="0" w:color="auto"/>
                    <w:left w:val="none" w:sz="0" w:space="0" w:color="auto"/>
                    <w:bottom w:val="none" w:sz="0" w:space="0" w:color="auto"/>
                    <w:right w:val="none" w:sz="0" w:space="0" w:color="auto"/>
                  </w:divBdr>
                </w:div>
              </w:divsChild>
            </w:div>
            <w:div w:id="1427532918">
              <w:marLeft w:val="0"/>
              <w:marRight w:val="0"/>
              <w:marTop w:val="0"/>
              <w:marBottom w:val="0"/>
              <w:divBdr>
                <w:top w:val="none" w:sz="0" w:space="0" w:color="auto"/>
                <w:left w:val="none" w:sz="0" w:space="0" w:color="auto"/>
                <w:bottom w:val="none" w:sz="0" w:space="0" w:color="auto"/>
                <w:right w:val="none" w:sz="0" w:space="0" w:color="auto"/>
              </w:divBdr>
              <w:divsChild>
                <w:div w:id="1621110576">
                  <w:marLeft w:val="0"/>
                  <w:marRight w:val="0"/>
                  <w:marTop w:val="0"/>
                  <w:marBottom w:val="0"/>
                  <w:divBdr>
                    <w:top w:val="none" w:sz="0" w:space="0" w:color="auto"/>
                    <w:left w:val="none" w:sz="0" w:space="0" w:color="auto"/>
                    <w:bottom w:val="none" w:sz="0" w:space="0" w:color="auto"/>
                    <w:right w:val="none" w:sz="0" w:space="0" w:color="auto"/>
                  </w:divBdr>
                </w:div>
              </w:divsChild>
            </w:div>
            <w:div w:id="1462725963">
              <w:marLeft w:val="0"/>
              <w:marRight w:val="0"/>
              <w:marTop w:val="0"/>
              <w:marBottom w:val="0"/>
              <w:divBdr>
                <w:top w:val="none" w:sz="0" w:space="0" w:color="auto"/>
                <w:left w:val="none" w:sz="0" w:space="0" w:color="auto"/>
                <w:bottom w:val="none" w:sz="0" w:space="0" w:color="auto"/>
                <w:right w:val="none" w:sz="0" w:space="0" w:color="auto"/>
              </w:divBdr>
              <w:divsChild>
                <w:div w:id="1361858081">
                  <w:marLeft w:val="0"/>
                  <w:marRight w:val="0"/>
                  <w:marTop w:val="0"/>
                  <w:marBottom w:val="0"/>
                  <w:divBdr>
                    <w:top w:val="none" w:sz="0" w:space="0" w:color="auto"/>
                    <w:left w:val="none" w:sz="0" w:space="0" w:color="auto"/>
                    <w:bottom w:val="none" w:sz="0" w:space="0" w:color="auto"/>
                    <w:right w:val="none" w:sz="0" w:space="0" w:color="auto"/>
                  </w:divBdr>
                </w:div>
              </w:divsChild>
            </w:div>
            <w:div w:id="1466242293">
              <w:marLeft w:val="0"/>
              <w:marRight w:val="0"/>
              <w:marTop w:val="0"/>
              <w:marBottom w:val="0"/>
              <w:divBdr>
                <w:top w:val="none" w:sz="0" w:space="0" w:color="auto"/>
                <w:left w:val="none" w:sz="0" w:space="0" w:color="auto"/>
                <w:bottom w:val="none" w:sz="0" w:space="0" w:color="auto"/>
                <w:right w:val="none" w:sz="0" w:space="0" w:color="auto"/>
              </w:divBdr>
              <w:divsChild>
                <w:div w:id="1211913861">
                  <w:marLeft w:val="0"/>
                  <w:marRight w:val="0"/>
                  <w:marTop w:val="0"/>
                  <w:marBottom w:val="0"/>
                  <w:divBdr>
                    <w:top w:val="none" w:sz="0" w:space="0" w:color="auto"/>
                    <w:left w:val="none" w:sz="0" w:space="0" w:color="auto"/>
                    <w:bottom w:val="none" w:sz="0" w:space="0" w:color="auto"/>
                    <w:right w:val="none" w:sz="0" w:space="0" w:color="auto"/>
                  </w:divBdr>
                </w:div>
              </w:divsChild>
            </w:div>
            <w:div w:id="1474061624">
              <w:marLeft w:val="0"/>
              <w:marRight w:val="0"/>
              <w:marTop w:val="0"/>
              <w:marBottom w:val="0"/>
              <w:divBdr>
                <w:top w:val="none" w:sz="0" w:space="0" w:color="auto"/>
                <w:left w:val="none" w:sz="0" w:space="0" w:color="auto"/>
                <w:bottom w:val="none" w:sz="0" w:space="0" w:color="auto"/>
                <w:right w:val="none" w:sz="0" w:space="0" w:color="auto"/>
              </w:divBdr>
              <w:divsChild>
                <w:div w:id="1479686801">
                  <w:marLeft w:val="0"/>
                  <w:marRight w:val="0"/>
                  <w:marTop w:val="0"/>
                  <w:marBottom w:val="0"/>
                  <w:divBdr>
                    <w:top w:val="none" w:sz="0" w:space="0" w:color="auto"/>
                    <w:left w:val="none" w:sz="0" w:space="0" w:color="auto"/>
                    <w:bottom w:val="none" w:sz="0" w:space="0" w:color="auto"/>
                    <w:right w:val="none" w:sz="0" w:space="0" w:color="auto"/>
                  </w:divBdr>
                </w:div>
              </w:divsChild>
            </w:div>
            <w:div w:id="1500995661">
              <w:marLeft w:val="0"/>
              <w:marRight w:val="0"/>
              <w:marTop w:val="0"/>
              <w:marBottom w:val="0"/>
              <w:divBdr>
                <w:top w:val="none" w:sz="0" w:space="0" w:color="auto"/>
                <w:left w:val="none" w:sz="0" w:space="0" w:color="auto"/>
                <w:bottom w:val="none" w:sz="0" w:space="0" w:color="auto"/>
                <w:right w:val="none" w:sz="0" w:space="0" w:color="auto"/>
              </w:divBdr>
              <w:divsChild>
                <w:div w:id="2080592080">
                  <w:marLeft w:val="0"/>
                  <w:marRight w:val="0"/>
                  <w:marTop w:val="0"/>
                  <w:marBottom w:val="0"/>
                  <w:divBdr>
                    <w:top w:val="none" w:sz="0" w:space="0" w:color="auto"/>
                    <w:left w:val="none" w:sz="0" w:space="0" w:color="auto"/>
                    <w:bottom w:val="none" w:sz="0" w:space="0" w:color="auto"/>
                    <w:right w:val="none" w:sz="0" w:space="0" w:color="auto"/>
                  </w:divBdr>
                </w:div>
              </w:divsChild>
            </w:div>
            <w:div w:id="1530796240">
              <w:marLeft w:val="0"/>
              <w:marRight w:val="0"/>
              <w:marTop w:val="0"/>
              <w:marBottom w:val="0"/>
              <w:divBdr>
                <w:top w:val="none" w:sz="0" w:space="0" w:color="auto"/>
                <w:left w:val="none" w:sz="0" w:space="0" w:color="auto"/>
                <w:bottom w:val="none" w:sz="0" w:space="0" w:color="auto"/>
                <w:right w:val="none" w:sz="0" w:space="0" w:color="auto"/>
              </w:divBdr>
              <w:divsChild>
                <w:div w:id="1527671701">
                  <w:marLeft w:val="0"/>
                  <w:marRight w:val="0"/>
                  <w:marTop w:val="0"/>
                  <w:marBottom w:val="0"/>
                  <w:divBdr>
                    <w:top w:val="none" w:sz="0" w:space="0" w:color="auto"/>
                    <w:left w:val="none" w:sz="0" w:space="0" w:color="auto"/>
                    <w:bottom w:val="none" w:sz="0" w:space="0" w:color="auto"/>
                    <w:right w:val="none" w:sz="0" w:space="0" w:color="auto"/>
                  </w:divBdr>
                </w:div>
              </w:divsChild>
            </w:div>
            <w:div w:id="1567715493">
              <w:marLeft w:val="0"/>
              <w:marRight w:val="0"/>
              <w:marTop w:val="0"/>
              <w:marBottom w:val="0"/>
              <w:divBdr>
                <w:top w:val="none" w:sz="0" w:space="0" w:color="auto"/>
                <w:left w:val="none" w:sz="0" w:space="0" w:color="auto"/>
                <w:bottom w:val="none" w:sz="0" w:space="0" w:color="auto"/>
                <w:right w:val="none" w:sz="0" w:space="0" w:color="auto"/>
              </w:divBdr>
              <w:divsChild>
                <w:div w:id="1363824064">
                  <w:marLeft w:val="0"/>
                  <w:marRight w:val="0"/>
                  <w:marTop w:val="0"/>
                  <w:marBottom w:val="0"/>
                  <w:divBdr>
                    <w:top w:val="none" w:sz="0" w:space="0" w:color="auto"/>
                    <w:left w:val="none" w:sz="0" w:space="0" w:color="auto"/>
                    <w:bottom w:val="none" w:sz="0" w:space="0" w:color="auto"/>
                    <w:right w:val="none" w:sz="0" w:space="0" w:color="auto"/>
                  </w:divBdr>
                </w:div>
              </w:divsChild>
            </w:div>
            <w:div w:id="1579830358">
              <w:marLeft w:val="0"/>
              <w:marRight w:val="0"/>
              <w:marTop w:val="0"/>
              <w:marBottom w:val="0"/>
              <w:divBdr>
                <w:top w:val="none" w:sz="0" w:space="0" w:color="auto"/>
                <w:left w:val="none" w:sz="0" w:space="0" w:color="auto"/>
                <w:bottom w:val="none" w:sz="0" w:space="0" w:color="auto"/>
                <w:right w:val="none" w:sz="0" w:space="0" w:color="auto"/>
              </w:divBdr>
              <w:divsChild>
                <w:div w:id="2033334238">
                  <w:marLeft w:val="0"/>
                  <w:marRight w:val="0"/>
                  <w:marTop w:val="0"/>
                  <w:marBottom w:val="0"/>
                  <w:divBdr>
                    <w:top w:val="none" w:sz="0" w:space="0" w:color="auto"/>
                    <w:left w:val="none" w:sz="0" w:space="0" w:color="auto"/>
                    <w:bottom w:val="none" w:sz="0" w:space="0" w:color="auto"/>
                    <w:right w:val="none" w:sz="0" w:space="0" w:color="auto"/>
                  </w:divBdr>
                </w:div>
              </w:divsChild>
            </w:div>
            <w:div w:id="1672370298">
              <w:marLeft w:val="0"/>
              <w:marRight w:val="0"/>
              <w:marTop w:val="0"/>
              <w:marBottom w:val="0"/>
              <w:divBdr>
                <w:top w:val="none" w:sz="0" w:space="0" w:color="auto"/>
                <w:left w:val="none" w:sz="0" w:space="0" w:color="auto"/>
                <w:bottom w:val="none" w:sz="0" w:space="0" w:color="auto"/>
                <w:right w:val="none" w:sz="0" w:space="0" w:color="auto"/>
              </w:divBdr>
              <w:divsChild>
                <w:div w:id="969745129">
                  <w:marLeft w:val="0"/>
                  <w:marRight w:val="0"/>
                  <w:marTop w:val="0"/>
                  <w:marBottom w:val="0"/>
                  <w:divBdr>
                    <w:top w:val="none" w:sz="0" w:space="0" w:color="auto"/>
                    <w:left w:val="none" w:sz="0" w:space="0" w:color="auto"/>
                    <w:bottom w:val="none" w:sz="0" w:space="0" w:color="auto"/>
                    <w:right w:val="none" w:sz="0" w:space="0" w:color="auto"/>
                  </w:divBdr>
                </w:div>
              </w:divsChild>
            </w:div>
            <w:div w:id="1679500955">
              <w:marLeft w:val="0"/>
              <w:marRight w:val="0"/>
              <w:marTop w:val="0"/>
              <w:marBottom w:val="0"/>
              <w:divBdr>
                <w:top w:val="none" w:sz="0" w:space="0" w:color="auto"/>
                <w:left w:val="none" w:sz="0" w:space="0" w:color="auto"/>
                <w:bottom w:val="none" w:sz="0" w:space="0" w:color="auto"/>
                <w:right w:val="none" w:sz="0" w:space="0" w:color="auto"/>
              </w:divBdr>
              <w:divsChild>
                <w:div w:id="1081681635">
                  <w:marLeft w:val="0"/>
                  <w:marRight w:val="0"/>
                  <w:marTop w:val="0"/>
                  <w:marBottom w:val="0"/>
                  <w:divBdr>
                    <w:top w:val="none" w:sz="0" w:space="0" w:color="auto"/>
                    <w:left w:val="none" w:sz="0" w:space="0" w:color="auto"/>
                    <w:bottom w:val="none" w:sz="0" w:space="0" w:color="auto"/>
                    <w:right w:val="none" w:sz="0" w:space="0" w:color="auto"/>
                  </w:divBdr>
                </w:div>
              </w:divsChild>
            </w:div>
            <w:div w:id="1687363578">
              <w:marLeft w:val="0"/>
              <w:marRight w:val="0"/>
              <w:marTop w:val="0"/>
              <w:marBottom w:val="0"/>
              <w:divBdr>
                <w:top w:val="none" w:sz="0" w:space="0" w:color="auto"/>
                <w:left w:val="none" w:sz="0" w:space="0" w:color="auto"/>
                <w:bottom w:val="none" w:sz="0" w:space="0" w:color="auto"/>
                <w:right w:val="none" w:sz="0" w:space="0" w:color="auto"/>
              </w:divBdr>
              <w:divsChild>
                <w:div w:id="1274557459">
                  <w:marLeft w:val="0"/>
                  <w:marRight w:val="0"/>
                  <w:marTop w:val="0"/>
                  <w:marBottom w:val="0"/>
                  <w:divBdr>
                    <w:top w:val="none" w:sz="0" w:space="0" w:color="auto"/>
                    <w:left w:val="none" w:sz="0" w:space="0" w:color="auto"/>
                    <w:bottom w:val="none" w:sz="0" w:space="0" w:color="auto"/>
                    <w:right w:val="none" w:sz="0" w:space="0" w:color="auto"/>
                  </w:divBdr>
                </w:div>
              </w:divsChild>
            </w:div>
            <w:div w:id="1730495362">
              <w:marLeft w:val="0"/>
              <w:marRight w:val="0"/>
              <w:marTop w:val="0"/>
              <w:marBottom w:val="0"/>
              <w:divBdr>
                <w:top w:val="none" w:sz="0" w:space="0" w:color="auto"/>
                <w:left w:val="none" w:sz="0" w:space="0" w:color="auto"/>
                <w:bottom w:val="none" w:sz="0" w:space="0" w:color="auto"/>
                <w:right w:val="none" w:sz="0" w:space="0" w:color="auto"/>
              </w:divBdr>
              <w:divsChild>
                <w:div w:id="2009554933">
                  <w:marLeft w:val="0"/>
                  <w:marRight w:val="0"/>
                  <w:marTop w:val="0"/>
                  <w:marBottom w:val="0"/>
                  <w:divBdr>
                    <w:top w:val="none" w:sz="0" w:space="0" w:color="auto"/>
                    <w:left w:val="none" w:sz="0" w:space="0" w:color="auto"/>
                    <w:bottom w:val="none" w:sz="0" w:space="0" w:color="auto"/>
                    <w:right w:val="none" w:sz="0" w:space="0" w:color="auto"/>
                  </w:divBdr>
                </w:div>
              </w:divsChild>
            </w:div>
            <w:div w:id="1770810130">
              <w:marLeft w:val="0"/>
              <w:marRight w:val="0"/>
              <w:marTop w:val="0"/>
              <w:marBottom w:val="0"/>
              <w:divBdr>
                <w:top w:val="none" w:sz="0" w:space="0" w:color="auto"/>
                <w:left w:val="none" w:sz="0" w:space="0" w:color="auto"/>
                <w:bottom w:val="none" w:sz="0" w:space="0" w:color="auto"/>
                <w:right w:val="none" w:sz="0" w:space="0" w:color="auto"/>
              </w:divBdr>
              <w:divsChild>
                <w:div w:id="8455915">
                  <w:marLeft w:val="0"/>
                  <w:marRight w:val="0"/>
                  <w:marTop w:val="0"/>
                  <w:marBottom w:val="0"/>
                  <w:divBdr>
                    <w:top w:val="none" w:sz="0" w:space="0" w:color="auto"/>
                    <w:left w:val="none" w:sz="0" w:space="0" w:color="auto"/>
                    <w:bottom w:val="none" w:sz="0" w:space="0" w:color="auto"/>
                    <w:right w:val="none" w:sz="0" w:space="0" w:color="auto"/>
                  </w:divBdr>
                </w:div>
              </w:divsChild>
            </w:div>
            <w:div w:id="1776242856">
              <w:marLeft w:val="0"/>
              <w:marRight w:val="0"/>
              <w:marTop w:val="0"/>
              <w:marBottom w:val="0"/>
              <w:divBdr>
                <w:top w:val="none" w:sz="0" w:space="0" w:color="auto"/>
                <w:left w:val="none" w:sz="0" w:space="0" w:color="auto"/>
                <w:bottom w:val="none" w:sz="0" w:space="0" w:color="auto"/>
                <w:right w:val="none" w:sz="0" w:space="0" w:color="auto"/>
              </w:divBdr>
              <w:divsChild>
                <w:div w:id="1199393843">
                  <w:marLeft w:val="0"/>
                  <w:marRight w:val="0"/>
                  <w:marTop w:val="0"/>
                  <w:marBottom w:val="0"/>
                  <w:divBdr>
                    <w:top w:val="none" w:sz="0" w:space="0" w:color="auto"/>
                    <w:left w:val="none" w:sz="0" w:space="0" w:color="auto"/>
                    <w:bottom w:val="none" w:sz="0" w:space="0" w:color="auto"/>
                    <w:right w:val="none" w:sz="0" w:space="0" w:color="auto"/>
                  </w:divBdr>
                </w:div>
              </w:divsChild>
            </w:div>
            <w:div w:id="1778719617">
              <w:marLeft w:val="0"/>
              <w:marRight w:val="0"/>
              <w:marTop w:val="0"/>
              <w:marBottom w:val="0"/>
              <w:divBdr>
                <w:top w:val="none" w:sz="0" w:space="0" w:color="auto"/>
                <w:left w:val="none" w:sz="0" w:space="0" w:color="auto"/>
                <w:bottom w:val="none" w:sz="0" w:space="0" w:color="auto"/>
                <w:right w:val="none" w:sz="0" w:space="0" w:color="auto"/>
              </w:divBdr>
              <w:divsChild>
                <w:div w:id="1098523753">
                  <w:marLeft w:val="0"/>
                  <w:marRight w:val="0"/>
                  <w:marTop w:val="0"/>
                  <w:marBottom w:val="0"/>
                  <w:divBdr>
                    <w:top w:val="none" w:sz="0" w:space="0" w:color="auto"/>
                    <w:left w:val="none" w:sz="0" w:space="0" w:color="auto"/>
                    <w:bottom w:val="none" w:sz="0" w:space="0" w:color="auto"/>
                    <w:right w:val="none" w:sz="0" w:space="0" w:color="auto"/>
                  </w:divBdr>
                </w:div>
              </w:divsChild>
            </w:div>
            <w:div w:id="1781993417">
              <w:marLeft w:val="0"/>
              <w:marRight w:val="0"/>
              <w:marTop w:val="0"/>
              <w:marBottom w:val="0"/>
              <w:divBdr>
                <w:top w:val="none" w:sz="0" w:space="0" w:color="auto"/>
                <w:left w:val="none" w:sz="0" w:space="0" w:color="auto"/>
                <w:bottom w:val="none" w:sz="0" w:space="0" w:color="auto"/>
                <w:right w:val="none" w:sz="0" w:space="0" w:color="auto"/>
              </w:divBdr>
              <w:divsChild>
                <w:div w:id="52433844">
                  <w:marLeft w:val="0"/>
                  <w:marRight w:val="0"/>
                  <w:marTop w:val="0"/>
                  <w:marBottom w:val="0"/>
                  <w:divBdr>
                    <w:top w:val="none" w:sz="0" w:space="0" w:color="auto"/>
                    <w:left w:val="none" w:sz="0" w:space="0" w:color="auto"/>
                    <w:bottom w:val="none" w:sz="0" w:space="0" w:color="auto"/>
                    <w:right w:val="none" w:sz="0" w:space="0" w:color="auto"/>
                  </w:divBdr>
                </w:div>
              </w:divsChild>
            </w:div>
            <w:div w:id="1813056324">
              <w:marLeft w:val="0"/>
              <w:marRight w:val="0"/>
              <w:marTop w:val="0"/>
              <w:marBottom w:val="0"/>
              <w:divBdr>
                <w:top w:val="none" w:sz="0" w:space="0" w:color="auto"/>
                <w:left w:val="none" w:sz="0" w:space="0" w:color="auto"/>
                <w:bottom w:val="none" w:sz="0" w:space="0" w:color="auto"/>
                <w:right w:val="none" w:sz="0" w:space="0" w:color="auto"/>
              </w:divBdr>
              <w:divsChild>
                <w:div w:id="1710909517">
                  <w:marLeft w:val="0"/>
                  <w:marRight w:val="0"/>
                  <w:marTop w:val="0"/>
                  <w:marBottom w:val="0"/>
                  <w:divBdr>
                    <w:top w:val="none" w:sz="0" w:space="0" w:color="auto"/>
                    <w:left w:val="none" w:sz="0" w:space="0" w:color="auto"/>
                    <w:bottom w:val="none" w:sz="0" w:space="0" w:color="auto"/>
                    <w:right w:val="none" w:sz="0" w:space="0" w:color="auto"/>
                  </w:divBdr>
                </w:div>
              </w:divsChild>
            </w:div>
            <w:div w:id="1825781188">
              <w:marLeft w:val="0"/>
              <w:marRight w:val="0"/>
              <w:marTop w:val="0"/>
              <w:marBottom w:val="0"/>
              <w:divBdr>
                <w:top w:val="none" w:sz="0" w:space="0" w:color="auto"/>
                <w:left w:val="none" w:sz="0" w:space="0" w:color="auto"/>
                <w:bottom w:val="none" w:sz="0" w:space="0" w:color="auto"/>
                <w:right w:val="none" w:sz="0" w:space="0" w:color="auto"/>
              </w:divBdr>
              <w:divsChild>
                <w:div w:id="260532528">
                  <w:marLeft w:val="0"/>
                  <w:marRight w:val="0"/>
                  <w:marTop w:val="0"/>
                  <w:marBottom w:val="0"/>
                  <w:divBdr>
                    <w:top w:val="none" w:sz="0" w:space="0" w:color="auto"/>
                    <w:left w:val="none" w:sz="0" w:space="0" w:color="auto"/>
                    <w:bottom w:val="none" w:sz="0" w:space="0" w:color="auto"/>
                    <w:right w:val="none" w:sz="0" w:space="0" w:color="auto"/>
                  </w:divBdr>
                </w:div>
              </w:divsChild>
            </w:div>
            <w:div w:id="1828743030">
              <w:marLeft w:val="0"/>
              <w:marRight w:val="0"/>
              <w:marTop w:val="0"/>
              <w:marBottom w:val="0"/>
              <w:divBdr>
                <w:top w:val="none" w:sz="0" w:space="0" w:color="auto"/>
                <w:left w:val="none" w:sz="0" w:space="0" w:color="auto"/>
                <w:bottom w:val="none" w:sz="0" w:space="0" w:color="auto"/>
                <w:right w:val="none" w:sz="0" w:space="0" w:color="auto"/>
              </w:divBdr>
              <w:divsChild>
                <w:div w:id="393164710">
                  <w:marLeft w:val="0"/>
                  <w:marRight w:val="0"/>
                  <w:marTop w:val="0"/>
                  <w:marBottom w:val="0"/>
                  <w:divBdr>
                    <w:top w:val="none" w:sz="0" w:space="0" w:color="auto"/>
                    <w:left w:val="none" w:sz="0" w:space="0" w:color="auto"/>
                    <w:bottom w:val="none" w:sz="0" w:space="0" w:color="auto"/>
                    <w:right w:val="none" w:sz="0" w:space="0" w:color="auto"/>
                  </w:divBdr>
                </w:div>
              </w:divsChild>
            </w:div>
            <w:div w:id="1852640693">
              <w:marLeft w:val="0"/>
              <w:marRight w:val="0"/>
              <w:marTop w:val="0"/>
              <w:marBottom w:val="0"/>
              <w:divBdr>
                <w:top w:val="none" w:sz="0" w:space="0" w:color="auto"/>
                <w:left w:val="none" w:sz="0" w:space="0" w:color="auto"/>
                <w:bottom w:val="none" w:sz="0" w:space="0" w:color="auto"/>
                <w:right w:val="none" w:sz="0" w:space="0" w:color="auto"/>
              </w:divBdr>
              <w:divsChild>
                <w:div w:id="1266885897">
                  <w:marLeft w:val="0"/>
                  <w:marRight w:val="0"/>
                  <w:marTop w:val="0"/>
                  <w:marBottom w:val="0"/>
                  <w:divBdr>
                    <w:top w:val="none" w:sz="0" w:space="0" w:color="auto"/>
                    <w:left w:val="none" w:sz="0" w:space="0" w:color="auto"/>
                    <w:bottom w:val="none" w:sz="0" w:space="0" w:color="auto"/>
                    <w:right w:val="none" w:sz="0" w:space="0" w:color="auto"/>
                  </w:divBdr>
                </w:div>
              </w:divsChild>
            </w:div>
            <w:div w:id="1881820326">
              <w:marLeft w:val="0"/>
              <w:marRight w:val="0"/>
              <w:marTop w:val="0"/>
              <w:marBottom w:val="0"/>
              <w:divBdr>
                <w:top w:val="none" w:sz="0" w:space="0" w:color="auto"/>
                <w:left w:val="none" w:sz="0" w:space="0" w:color="auto"/>
                <w:bottom w:val="none" w:sz="0" w:space="0" w:color="auto"/>
                <w:right w:val="none" w:sz="0" w:space="0" w:color="auto"/>
              </w:divBdr>
              <w:divsChild>
                <w:div w:id="1748115461">
                  <w:marLeft w:val="0"/>
                  <w:marRight w:val="0"/>
                  <w:marTop w:val="0"/>
                  <w:marBottom w:val="0"/>
                  <w:divBdr>
                    <w:top w:val="none" w:sz="0" w:space="0" w:color="auto"/>
                    <w:left w:val="none" w:sz="0" w:space="0" w:color="auto"/>
                    <w:bottom w:val="none" w:sz="0" w:space="0" w:color="auto"/>
                    <w:right w:val="none" w:sz="0" w:space="0" w:color="auto"/>
                  </w:divBdr>
                </w:div>
              </w:divsChild>
            </w:div>
            <w:div w:id="1992247688">
              <w:marLeft w:val="0"/>
              <w:marRight w:val="0"/>
              <w:marTop w:val="0"/>
              <w:marBottom w:val="0"/>
              <w:divBdr>
                <w:top w:val="none" w:sz="0" w:space="0" w:color="auto"/>
                <w:left w:val="none" w:sz="0" w:space="0" w:color="auto"/>
                <w:bottom w:val="none" w:sz="0" w:space="0" w:color="auto"/>
                <w:right w:val="none" w:sz="0" w:space="0" w:color="auto"/>
              </w:divBdr>
              <w:divsChild>
                <w:div w:id="181238992">
                  <w:marLeft w:val="0"/>
                  <w:marRight w:val="0"/>
                  <w:marTop w:val="0"/>
                  <w:marBottom w:val="0"/>
                  <w:divBdr>
                    <w:top w:val="none" w:sz="0" w:space="0" w:color="auto"/>
                    <w:left w:val="none" w:sz="0" w:space="0" w:color="auto"/>
                    <w:bottom w:val="none" w:sz="0" w:space="0" w:color="auto"/>
                    <w:right w:val="none" w:sz="0" w:space="0" w:color="auto"/>
                  </w:divBdr>
                </w:div>
              </w:divsChild>
            </w:div>
            <w:div w:id="2041737559">
              <w:marLeft w:val="0"/>
              <w:marRight w:val="0"/>
              <w:marTop w:val="0"/>
              <w:marBottom w:val="0"/>
              <w:divBdr>
                <w:top w:val="none" w:sz="0" w:space="0" w:color="auto"/>
                <w:left w:val="none" w:sz="0" w:space="0" w:color="auto"/>
                <w:bottom w:val="none" w:sz="0" w:space="0" w:color="auto"/>
                <w:right w:val="none" w:sz="0" w:space="0" w:color="auto"/>
              </w:divBdr>
              <w:divsChild>
                <w:div w:id="753861929">
                  <w:marLeft w:val="0"/>
                  <w:marRight w:val="0"/>
                  <w:marTop w:val="0"/>
                  <w:marBottom w:val="0"/>
                  <w:divBdr>
                    <w:top w:val="none" w:sz="0" w:space="0" w:color="auto"/>
                    <w:left w:val="none" w:sz="0" w:space="0" w:color="auto"/>
                    <w:bottom w:val="none" w:sz="0" w:space="0" w:color="auto"/>
                    <w:right w:val="none" w:sz="0" w:space="0" w:color="auto"/>
                  </w:divBdr>
                </w:div>
              </w:divsChild>
            </w:div>
            <w:div w:id="2059161474">
              <w:marLeft w:val="0"/>
              <w:marRight w:val="0"/>
              <w:marTop w:val="0"/>
              <w:marBottom w:val="0"/>
              <w:divBdr>
                <w:top w:val="none" w:sz="0" w:space="0" w:color="auto"/>
                <w:left w:val="none" w:sz="0" w:space="0" w:color="auto"/>
                <w:bottom w:val="none" w:sz="0" w:space="0" w:color="auto"/>
                <w:right w:val="none" w:sz="0" w:space="0" w:color="auto"/>
              </w:divBdr>
              <w:divsChild>
                <w:div w:id="764687553">
                  <w:marLeft w:val="0"/>
                  <w:marRight w:val="0"/>
                  <w:marTop w:val="0"/>
                  <w:marBottom w:val="0"/>
                  <w:divBdr>
                    <w:top w:val="none" w:sz="0" w:space="0" w:color="auto"/>
                    <w:left w:val="none" w:sz="0" w:space="0" w:color="auto"/>
                    <w:bottom w:val="none" w:sz="0" w:space="0" w:color="auto"/>
                    <w:right w:val="none" w:sz="0" w:space="0" w:color="auto"/>
                  </w:divBdr>
                </w:div>
              </w:divsChild>
            </w:div>
            <w:div w:id="2117283544">
              <w:marLeft w:val="0"/>
              <w:marRight w:val="0"/>
              <w:marTop w:val="0"/>
              <w:marBottom w:val="0"/>
              <w:divBdr>
                <w:top w:val="none" w:sz="0" w:space="0" w:color="auto"/>
                <w:left w:val="none" w:sz="0" w:space="0" w:color="auto"/>
                <w:bottom w:val="none" w:sz="0" w:space="0" w:color="auto"/>
                <w:right w:val="none" w:sz="0" w:space="0" w:color="auto"/>
              </w:divBdr>
              <w:divsChild>
                <w:div w:id="364213630">
                  <w:marLeft w:val="0"/>
                  <w:marRight w:val="0"/>
                  <w:marTop w:val="0"/>
                  <w:marBottom w:val="0"/>
                  <w:divBdr>
                    <w:top w:val="none" w:sz="0" w:space="0" w:color="auto"/>
                    <w:left w:val="none" w:sz="0" w:space="0" w:color="auto"/>
                    <w:bottom w:val="none" w:sz="0" w:space="0" w:color="auto"/>
                    <w:right w:val="none" w:sz="0" w:space="0" w:color="auto"/>
                  </w:divBdr>
                </w:div>
              </w:divsChild>
            </w:div>
            <w:div w:id="2137792275">
              <w:marLeft w:val="0"/>
              <w:marRight w:val="0"/>
              <w:marTop w:val="0"/>
              <w:marBottom w:val="0"/>
              <w:divBdr>
                <w:top w:val="none" w:sz="0" w:space="0" w:color="auto"/>
                <w:left w:val="none" w:sz="0" w:space="0" w:color="auto"/>
                <w:bottom w:val="none" w:sz="0" w:space="0" w:color="auto"/>
                <w:right w:val="none" w:sz="0" w:space="0" w:color="auto"/>
              </w:divBdr>
              <w:divsChild>
                <w:div w:id="27598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5427806">
      <w:bodyDiv w:val="1"/>
      <w:marLeft w:val="0"/>
      <w:marRight w:val="0"/>
      <w:marTop w:val="0"/>
      <w:marBottom w:val="0"/>
      <w:divBdr>
        <w:top w:val="none" w:sz="0" w:space="0" w:color="auto"/>
        <w:left w:val="none" w:sz="0" w:space="0" w:color="auto"/>
        <w:bottom w:val="none" w:sz="0" w:space="0" w:color="auto"/>
        <w:right w:val="none" w:sz="0" w:space="0" w:color="auto"/>
      </w:divBdr>
    </w:div>
    <w:div w:id="1330868047">
      <w:bodyDiv w:val="1"/>
      <w:marLeft w:val="0"/>
      <w:marRight w:val="0"/>
      <w:marTop w:val="0"/>
      <w:marBottom w:val="0"/>
      <w:divBdr>
        <w:top w:val="none" w:sz="0" w:space="0" w:color="auto"/>
        <w:left w:val="none" w:sz="0" w:space="0" w:color="auto"/>
        <w:bottom w:val="none" w:sz="0" w:space="0" w:color="auto"/>
        <w:right w:val="none" w:sz="0" w:space="0" w:color="auto"/>
      </w:divBdr>
    </w:div>
    <w:div w:id="1347558492">
      <w:bodyDiv w:val="1"/>
      <w:marLeft w:val="0"/>
      <w:marRight w:val="0"/>
      <w:marTop w:val="0"/>
      <w:marBottom w:val="0"/>
      <w:divBdr>
        <w:top w:val="none" w:sz="0" w:space="0" w:color="auto"/>
        <w:left w:val="none" w:sz="0" w:space="0" w:color="auto"/>
        <w:bottom w:val="none" w:sz="0" w:space="0" w:color="auto"/>
        <w:right w:val="none" w:sz="0" w:space="0" w:color="auto"/>
      </w:divBdr>
      <w:divsChild>
        <w:div w:id="307129333">
          <w:marLeft w:val="446"/>
          <w:marRight w:val="0"/>
          <w:marTop w:val="0"/>
          <w:marBottom w:val="0"/>
          <w:divBdr>
            <w:top w:val="none" w:sz="0" w:space="0" w:color="auto"/>
            <w:left w:val="none" w:sz="0" w:space="0" w:color="auto"/>
            <w:bottom w:val="none" w:sz="0" w:space="0" w:color="auto"/>
            <w:right w:val="none" w:sz="0" w:space="0" w:color="auto"/>
          </w:divBdr>
        </w:div>
        <w:div w:id="801073226">
          <w:marLeft w:val="446"/>
          <w:marRight w:val="0"/>
          <w:marTop w:val="0"/>
          <w:marBottom w:val="0"/>
          <w:divBdr>
            <w:top w:val="none" w:sz="0" w:space="0" w:color="auto"/>
            <w:left w:val="none" w:sz="0" w:space="0" w:color="auto"/>
            <w:bottom w:val="none" w:sz="0" w:space="0" w:color="auto"/>
            <w:right w:val="none" w:sz="0" w:space="0" w:color="auto"/>
          </w:divBdr>
        </w:div>
        <w:div w:id="1643462300">
          <w:marLeft w:val="446"/>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354479">
      <w:bodyDiv w:val="1"/>
      <w:marLeft w:val="0"/>
      <w:marRight w:val="0"/>
      <w:marTop w:val="0"/>
      <w:marBottom w:val="0"/>
      <w:divBdr>
        <w:top w:val="none" w:sz="0" w:space="0" w:color="auto"/>
        <w:left w:val="none" w:sz="0" w:space="0" w:color="auto"/>
        <w:bottom w:val="none" w:sz="0" w:space="0" w:color="auto"/>
        <w:right w:val="none" w:sz="0" w:space="0" w:color="auto"/>
      </w:divBdr>
      <w:divsChild>
        <w:div w:id="83889304">
          <w:marLeft w:val="0"/>
          <w:marRight w:val="0"/>
          <w:marTop w:val="0"/>
          <w:marBottom w:val="0"/>
          <w:divBdr>
            <w:top w:val="none" w:sz="0" w:space="0" w:color="auto"/>
            <w:left w:val="none" w:sz="0" w:space="0" w:color="auto"/>
            <w:bottom w:val="none" w:sz="0" w:space="0" w:color="auto"/>
            <w:right w:val="none" w:sz="0" w:space="0" w:color="auto"/>
          </w:divBdr>
        </w:div>
        <w:div w:id="380790443">
          <w:marLeft w:val="0"/>
          <w:marRight w:val="0"/>
          <w:marTop w:val="0"/>
          <w:marBottom w:val="0"/>
          <w:divBdr>
            <w:top w:val="none" w:sz="0" w:space="0" w:color="auto"/>
            <w:left w:val="none" w:sz="0" w:space="0" w:color="auto"/>
            <w:bottom w:val="none" w:sz="0" w:space="0" w:color="auto"/>
            <w:right w:val="none" w:sz="0" w:space="0" w:color="auto"/>
          </w:divBdr>
        </w:div>
        <w:div w:id="402070058">
          <w:marLeft w:val="0"/>
          <w:marRight w:val="0"/>
          <w:marTop w:val="0"/>
          <w:marBottom w:val="0"/>
          <w:divBdr>
            <w:top w:val="none" w:sz="0" w:space="0" w:color="auto"/>
            <w:left w:val="none" w:sz="0" w:space="0" w:color="auto"/>
            <w:bottom w:val="none" w:sz="0" w:space="0" w:color="auto"/>
            <w:right w:val="none" w:sz="0" w:space="0" w:color="auto"/>
          </w:divBdr>
        </w:div>
        <w:div w:id="472991258">
          <w:marLeft w:val="0"/>
          <w:marRight w:val="0"/>
          <w:marTop w:val="0"/>
          <w:marBottom w:val="0"/>
          <w:divBdr>
            <w:top w:val="none" w:sz="0" w:space="0" w:color="auto"/>
            <w:left w:val="none" w:sz="0" w:space="0" w:color="auto"/>
            <w:bottom w:val="none" w:sz="0" w:space="0" w:color="auto"/>
            <w:right w:val="none" w:sz="0" w:space="0" w:color="auto"/>
          </w:divBdr>
        </w:div>
        <w:div w:id="877860476">
          <w:marLeft w:val="0"/>
          <w:marRight w:val="0"/>
          <w:marTop w:val="0"/>
          <w:marBottom w:val="0"/>
          <w:divBdr>
            <w:top w:val="none" w:sz="0" w:space="0" w:color="auto"/>
            <w:left w:val="none" w:sz="0" w:space="0" w:color="auto"/>
            <w:bottom w:val="none" w:sz="0" w:space="0" w:color="auto"/>
            <w:right w:val="none" w:sz="0" w:space="0" w:color="auto"/>
          </w:divBdr>
        </w:div>
        <w:div w:id="915821189">
          <w:marLeft w:val="0"/>
          <w:marRight w:val="0"/>
          <w:marTop w:val="0"/>
          <w:marBottom w:val="0"/>
          <w:divBdr>
            <w:top w:val="none" w:sz="0" w:space="0" w:color="auto"/>
            <w:left w:val="none" w:sz="0" w:space="0" w:color="auto"/>
            <w:bottom w:val="none" w:sz="0" w:space="0" w:color="auto"/>
            <w:right w:val="none" w:sz="0" w:space="0" w:color="auto"/>
          </w:divBdr>
        </w:div>
        <w:div w:id="959726625">
          <w:marLeft w:val="0"/>
          <w:marRight w:val="0"/>
          <w:marTop w:val="0"/>
          <w:marBottom w:val="0"/>
          <w:divBdr>
            <w:top w:val="none" w:sz="0" w:space="0" w:color="auto"/>
            <w:left w:val="none" w:sz="0" w:space="0" w:color="auto"/>
            <w:bottom w:val="none" w:sz="0" w:space="0" w:color="auto"/>
            <w:right w:val="none" w:sz="0" w:space="0" w:color="auto"/>
          </w:divBdr>
        </w:div>
        <w:div w:id="1002512530">
          <w:marLeft w:val="0"/>
          <w:marRight w:val="0"/>
          <w:marTop w:val="0"/>
          <w:marBottom w:val="0"/>
          <w:divBdr>
            <w:top w:val="none" w:sz="0" w:space="0" w:color="auto"/>
            <w:left w:val="none" w:sz="0" w:space="0" w:color="auto"/>
            <w:bottom w:val="none" w:sz="0" w:space="0" w:color="auto"/>
            <w:right w:val="none" w:sz="0" w:space="0" w:color="auto"/>
          </w:divBdr>
        </w:div>
        <w:div w:id="1035739774">
          <w:marLeft w:val="0"/>
          <w:marRight w:val="0"/>
          <w:marTop w:val="0"/>
          <w:marBottom w:val="0"/>
          <w:divBdr>
            <w:top w:val="none" w:sz="0" w:space="0" w:color="auto"/>
            <w:left w:val="none" w:sz="0" w:space="0" w:color="auto"/>
            <w:bottom w:val="none" w:sz="0" w:space="0" w:color="auto"/>
            <w:right w:val="none" w:sz="0" w:space="0" w:color="auto"/>
          </w:divBdr>
        </w:div>
        <w:div w:id="1110591207">
          <w:marLeft w:val="0"/>
          <w:marRight w:val="0"/>
          <w:marTop w:val="0"/>
          <w:marBottom w:val="0"/>
          <w:divBdr>
            <w:top w:val="none" w:sz="0" w:space="0" w:color="auto"/>
            <w:left w:val="none" w:sz="0" w:space="0" w:color="auto"/>
            <w:bottom w:val="none" w:sz="0" w:space="0" w:color="auto"/>
            <w:right w:val="none" w:sz="0" w:space="0" w:color="auto"/>
          </w:divBdr>
        </w:div>
        <w:div w:id="1322345867">
          <w:marLeft w:val="0"/>
          <w:marRight w:val="0"/>
          <w:marTop w:val="0"/>
          <w:marBottom w:val="0"/>
          <w:divBdr>
            <w:top w:val="none" w:sz="0" w:space="0" w:color="auto"/>
            <w:left w:val="none" w:sz="0" w:space="0" w:color="auto"/>
            <w:bottom w:val="none" w:sz="0" w:space="0" w:color="auto"/>
            <w:right w:val="none" w:sz="0" w:space="0" w:color="auto"/>
          </w:divBdr>
        </w:div>
        <w:div w:id="1374387748">
          <w:marLeft w:val="0"/>
          <w:marRight w:val="0"/>
          <w:marTop w:val="0"/>
          <w:marBottom w:val="0"/>
          <w:divBdr>
            <w:top w:val="none" w:sz="0" w:space="0" w:color="auto"/>
            <w:left w:val="none" w:sz="0" w:space="0" w:color="auto"/>
            <w:bottom w:val="none" w:sz="0" w:space="0" w:color="auto"/>
            <w:right w:val="none" w:sz="0" w:space="0" w:color="auto"/>
          </w:divBdr>
        </w:div>
        <w:div w:id="1410269303">
          <w:marLeft w:val="0"/>
          <w:marRight w:val="0"/>
          <w:marTop w:val="0"/>
          <w:marBottom w:val="0"/>
          <w:divBdr>
            <w:top w:val="none" w:sz="0" w:space="0" w:color="auto"/>
            <w:left w:val="none" w:sz="0" w:space="0" w:color="auto"/>
            <w:bottom w:val="none" w:sz="0" w:space="0" w:color="auto"/>
            <w:right w:val="none" w:sz="0" w:space="0" w:color="auto"/>
          </w:divBdr>
        </w:div>
        <w:div w:id="1470171737">
          <w:marLeft w:val="0"/>
          <w:marRight w:val="0"/>
          <w:marTop w:val="0"/>
          <w:marBottom w:val="0"/>
          <w:divBdr>
            <w:top w:val="none" w:sz="0" w:space="0" w:color="auto"/>
            <w:left w:val="none" w:sz="0" w:space="0" w:color="auto"/>
            <w:bottom w:val="none" w:sz="0" w:space="0" w:color="auto"/>
            <w:right w:val="none" w:sz="0" w:space="0" w:color="auto"/>
          </w:divBdr>
        </w:div>
        <w:div w:id="1539051569">
          <w:marLeft w:val="0"/>
          <w:marRight w:val="0"/>
          <w:marTop w:val="0"/>
          <w:marBottom w:val="0"/>
          <w:divBdr>
            <w:top w:val="none" w:sz="0" w:space="0" w:color="auto"/>
            <w:left w:val="none" w:sz="0" w:space="0" w:color="auto"/>
            <w:bottom w:val="none" w:sz="0" w:space="0" w:color="auto"/>
            <w:right w:val="none" w:sz="0" w:space="0" w:color="auto"/>
          </w:divBdr>
        </w:div>
        <w:div w:id="1677465185">
          <w:marLeft w:val="0"/>
          <w:marRight w:val="0"/>
          <w:marTop w:val="0"/>
          <w:marBottom w:val="0"/>
          <w:divBdr>
            <w:top w:val="none" w:sz="0" w:space="0" w:color="auto"/>
            <w:left w:val="none" w:sz="0" w:space="0" w:color="auto"/>
            <w:bottom w:val="none" w:sz="0" w:space="0" w:color="auto"/>
            <w:right w:val="none" w:sz="0" w:space="0" w:color="auto"/>
          </w:divBdr>
        </w:div>
        <w:div w:id="2020958683">
          <w:marLeft w:val="0"/>
          <w:marRight w:val="0"/>
          <w:marTop w:val="0"/>
          <w:marBottom w:val="0"/>
          <w:divBdr>
            <w:top w:val="none" w:sz="0" w:space="0" w:color="auto"/>
            <w:left w:val="none" w:sz="0" w:space="0" w:color="auto"/>
            <w:bottom w:val="none" w:sz="0" w:space="0" w:color="auto"/>
            <w:right w:val="none" w:sz="0" w:space="0" w:color="auto"/>
          </w:divBdr>
        </w:div>
      </w:divsChild>
    </w:div>
    <w:div w:id="1415517285">
      <w:bodyDiv w:val="1"/>
      <w:marLeft w:val="0"/>
      <w:marRight w:val="0"/>
      <w:marTop w:val="0"/>
      <w:marBottom w:val="0"/>
      <w:divBdr>
        <w:top w:val="none" w:sz="0" w:space="0" w:color="auto"/>
        <w:left w:val="none" w:sz="0" w:space="0" w:color="auto"/>
        <w:bottom w:val="none" w:sz="0" w:space="0" w:color="auto"/>
        <w:right w:val="none" w:sz="0" w:space="0" w:color="auto"/>
      </w:divBdr>
      <w:divsChild>
        <w:div w:id="365176310">
          <w:marLeft w:val="274"/>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6847260">
      <w:bodyDiv w:val="1"/>
      <w:marLeft w:val="0"/>
      <w:marRight w:val="0"/>
      <w:marTop w:val="0"/>
      <w:marBottom w:val="0"/>
      <w:divBdr>
        <w:top w:val="none" w:sz="0" w:space="0" w:color="auto"/>
        <w:left w:val="none" w:sz="0" w:space="0" w:color="auto"/>
        <w:bottom w:val="none" w:sz="0" w:space="0" w:color="auto"/>
        <w:right w:val="none" w:sz="0" w:space="0" w:color="auto"/>
      </w:divBdr>
    </w:div>
    <w:div w:id="1452553720">
      <w:bodyDiv w:val="1"/>
      <w:marLeft w:val="0"/>
      <w:marRight w:val="0"/>
      <w:marTop w:val="0"/>
      <w:marBottom w:val="0"/>
      <w:divBdr>
        <w:top w:val="none" w:sz="0" w:space="0" w:color="auto"/>
        <w:left w:val="none" w:sz="0" w:space="0" w:color="auto"/>
        <w:bottom w:val="none" w:sz="0" w:space="0" w:color="auto"/>
        <w:right w:val="none" w:sz="0" w:space="0" w:color="auto"/>
      </w:divBdr>
      <w:divsChild>
        <w:div w:id="564802112">
          <w:marLeft w:val="547"/>
          <w:marRight w:val="0"/>
          <w:marTop w:val="0"/>
          <w:marBottom w:val="0"/>
          <w:divBdr>
            <w:top w:val="none" w:sz="0" w:space="0" w:color="auto"/>
            <w:left w:val="none" w:sz="0" w:space="0" w:color="auto"/>
            <w:bottom w:val="none" w:sz="0" w:space="0" w:color="auto"/>
            <w:right w:val="none" w:sz="0" w:space="0" w:color="auto"/>
          </w:divBdr>
        </w:div>
      </w:divsChild>
    </w:div>
    <w:div w:id="1454010784">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736670">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82693400">
      <w:bodyDiv w:val="1"/>
      <w:marLeft w:val="0"/>
      <w:marRight w:val="0"/>
      <w:marTop w:val="0"/>
      <w:marBottom w:val="0"/>
      <w:divBdr>
        <w:top w:val="none" w:sz="0" w:space="0" w:color="auto"/>
        <w:left w:val="none" w:sz="0" w:space="0" w:color="auto"/>
        <w:bottom w:val="none" w:sz="0" w:space="0" w:color="auto"/>
        <w:right w:val="none" w:sz="0" w:space="0" w:color="auto"/>
      </w:divBdr>
    </w:div>
    <w:div w:id="1484080047">
      <w:bodyDiv w:val="1"/>
      <w:marLeft w:val="0"/>
      <w:marRight w:val="0"/>
      <w:marTop w:val="0"/>
      <w:marBottom w:val="0"/>
      <w:divBdr>
        <w:top w:val="none" w:sz="0" w:space="0" w:color="auto"/>
        <w:left w:val="none" w:sz="0" w:space="0" w:color="auto"/>
        <w:bottom w:val="none" w:sz="0" w:space="0" w:color="auto"/>
        <w:right w:val="none" w:sz="0" w:space="0" w:color="auto"/>
      </w:divBdr>
    </w:div>
    <w:div w:id="1491822196">
      <w:bodyDiv w:val="1"/>
      <w:marLeft w:val="0"/>
      <w:marRight w:val="0"/>
      <w:marTop w:val="0"/>
      <w:marBottom w:val="0"/>
      <w:divBdr>
        <w:top w:val="none" w:sz="0" w:space="0" w:color="auto"/>
        <w:left w:val="none" w:sz="0" w:space="0" w:color="auto"/>
        <w:bottom w:val="none" w:sz="0" w:space="0" w:color="auto"/>
        <w:right w:val="none" w:sz="0" w:space="0" w:color="auto"/>
      </w:divBdr>
    </w:div>
    <w:div w:id="149560674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518896">
      <w:bodyDiv w:val="1"/>
      <w:marLeft w:val="0"/>
      <w:marRight w:val="0"/>
      <w:marTop w:val="0"/>
      <w:marBottom w:val="0"/>
      <w:divBdr>
        <w:top w:val="none" w:sz="0" w:space="0" w:color="auto"/>
        <w:left w:val="none" w:sz="0" w:space="0" w:color="auto"/>
        <w:bottom w:val="none" w:sz="0" w:space="0" w:color="auto"/>
        <w:right w:val="none" w:sz="0" w:space="0" w:color="auto"/>
      </w:divBdr>
    </w:div>
    <w:div w:id="1515340522">
      <w:bodyDiv w:val="1"/>
      <w:marLeft w:val="0"/>
      <w:marRight w:val="0"/>
      <w:marTop w:val="0"/>
      <w:marBottom w:val="0"/>
      <w:divBdr>
        <w:top w:val="none" w:sz="0" w:space="0" w:color="auto"/>
        <w:left w:val="none" w:sz="0" w:space="0" w:color="auto"/>
        <w:bottom w:val="none" w:sz="0" w:space="0" w:color="auto"/>
        <w:right w:val="none" w:sz="0" w:space="0" w:color="auto"/>
      </w:divBdr>
    </w:div>
    <w:div w:id="152879069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128845">
      <w:bodyDiv w:val="1"/>
      <w:marLeft w:val="0"/>
      <w:marRight w:val="0"/>
      <w:marTop w:val="0"/>
      <w:marBottom w:val="0"/>
      <w:divBdr>
        <w:top w:val="none" w:sz="0" w:space="0" w:color="auto"/>
        <w:left w:val="none" w:sz="0" w:space="0" w:color="auto"/>
        <w:bottom w:val="none" w:sz="0" w:space="0" w:color="auto"/>
        <w:right w:val="none" w:sz="0" w:space="0" w:color="auto"/>
      </w:divBdr>
    </w:div>
    <w:div w:id="1583879921">
      <w:bodyDiv w:val="1"/>
      <w:marLeft w:val="0"/>
      <w:marRight w:val="0"/>
      <w:marTop w:val="0"/>
      <w:marBottom w:val="0"/>
      <w:divBdr>
        <w:top w:val="none" w:sz="0" w:space="0" w:color="auto"/>
        <w:left w:val="none" w:sz="0" w:space="0" w:color="auto"/>
        <w:bottom w:val="none" w:sz="0" w:space="0" w:color="auto"/>
        <w:right w:val="none" w:sz="0" w:space="0" w:color="auto"/>
      </w:divBdr>
      <w:divsChild>
        <w:div w:id="299579414">
          <w:marLeft w:val="0"/>
          <w:marRight w:val="0"/>
          <w:marTop w:val="0"/>
          <w:marBottom w:val="0"/>
          <w:divBdr>
            <w:top w:val="none" w:sz="0" w:space="0" w:color="auto"/>
            <w:left w:val="none" w:sz="0" w:space="0" w:color="auto"/>
            <w:bottom w:val="none" w:sz="0" w:space="0" w:color="auto"/>
            <w:right w:val="none" w:sz="0" w:space="0" w:color="auto"/>
          </w:divBdr>
        </w:div>
        <w:div w:id="925728666">
          <w:marLeft w:val="0"/>
          <w:marRight w:val="0"/>
          <w:marTop w:val="0"/>
          <w:marBottom w:val="0"/>
          <w:divBdr>
            <w:top w:val="none" w:sz="0" w:space="0" w:color="auto"/>
            <w:left w:val="none" w:sz="0" w:space="0" w:color="auto"/>
            <w:bottom w:val="none" w:sz="0" w:space="0" w:color="auto"/>
            <w:right w:val="none" w:sz="0" w:space="0" w:color="auto"/>
          </w:divBdr>
        </w:div>
      </w:divsChild>
    </w:div>
    <w:div w:id="1584220672">
      <w:bodyDiv w:val="1"/>
      <w:marLeft w:val="0"/>
      <w:marRight w:val="0"/>
      <w:marTop w:val="0"/>
      <w:marBottom w:val="0"/>
      <w:divBdr>
        <w:top w:val="none" w:sz="0" w:space="0" w:color="auto"/>
        <w:left w:val="none" w:sz="0" w:space="0" w:color="auto"/>
        <w:bottom w:val="none" w:sz="0" w:space="0" w:color="auto"/>
        <w:right w:val="none" w:sz="0" w:space="0" w:color="auto"/>
      </w:divBdr>
      <w:divsChild>
        <w:div w:id="564680974">
          <w:marLeft w:val="547"/>
          <w:marRight w:val="0"/>
          <w:marTop w:val="0"/>
          <w:marBottom w:val="0"/>
          <w:divBdr>
            <w:top w:val="none" w:sz="0" w:space="0" w:color="auto"/>
            <w:left w:val="none" w:sz="0" w:space="0" w:color="auto"/>
            <w:bottom w:val="none" w:sz="0" w:space="0" w:color="auto"/>
            <w:right w:val="none" w:sz="0" w:space="0" w:color="auto"/>
          </w:divBdr>
        </w:div>
        <w:div w:id="1075588975">
          <w:marLeft w:val="547"/>
          <w:marRight w:val="0"/>
          <w:marTop w:val="0"/>
          <w:marBottom w:val="0"/>
          <w:divBdr>
            <w:top w:val="none" w:sz="0" w:space="0" w:color="auto"/>
            <w:left w:val="none" w:sz="0" w:space="0" w:color="auto"/>
            <w:bottom w:val="none" w:sz="0" w:space="0" w:color="auto"/>
            <w:right w:val="none" w:sz="0" w:space="0" w:color="auto"/>
          </w:divBdr>
        </w:div>
        <w:div w:id="1544708912">
          <w:marLeft w:val="547"/>
          <w:marRight w:val="0"/>
          <w:marTop w:val="0"/>
          <w:marBottom w:val="0"/>
          <w:divBdr>
            <w:top w:val="none" w:sz="0" w:space="0" w:color="auto"/>
            <w:left w:val="none" w:sz="0" w:space="0" w:color="auto"/>
            <w:bottom w:val="none" w:sz="0" w:space="0" w:color="auto"/>
            <w:right w:val="none" w:sz="0" w:space="0" w:color="auto"/>
          </w:divBdr>
        </w:div>
        <w:div w:id="1698116857">
          <w:marLeft w:val="547"/>
          <w:marRight w:val="0"/>
          <w:marTop w:val="0"/>
          <w:marBottom w:val="0"/>
          <w:divBdr>
            <w:top w:val="none" w:sz="0" w:space="0" w:color="auto"/>
            <w:left w:val="none" w:sz="0" w:space="0" w:color="auto"/>
            <w:bottom w:val="none" w:sz="0" w:space="0" w:color="auto"/>
            <w:right w:val="none" w:sz="0" w:space="0" w:color="auto"/>
          </w:divBdr>
        </w:div>
      </w:divsChild>
    </w:div>
    <w:div w:id="1605728187">
      <w:bodyDiv w:val="1"/>
      <w:marLeft w:val="0"/>
      <w:marRight w:val="0"/>
      <w:marTop w:val="0"/>
      <w:marBottom w:val="0"/>
      <w:divBdr>
        <w:top w:val="none" w:sz="0" w:space="0" w:color="auto"/>
        <w:left w:val="none" w:sz="0" w:space="0" w:color="auto"/>
        <w:bottom w:val="none" w:sz="0" w:space="0" w:color="auto"/>
        <w:right w:val="none" w:sz="0" w:space="0" w:color="auto"/>
      </w:divBdr>
      <w:divsChild>
        <w:div w:id="80565293">
          <w:marLeft w:val="547"/>
          <w:marRight w:val="0"/>
          <w:marTop w:val="0"/>
          <w:marBottom w:val="0"/>
          <w:divBdr>
            <w:top w:val="none" w:sz="0" w:space="0" w:color="auto"/>
            <w:left w:val="none" w:sz="0" w:space="0" w:color="auto"/>
            <w:bottom w:val="none" w:sz="0" w:space="0" w:color="auto"/>
            <w:right w:val="none" w:sz="0" w:space="0" w:color="auto"/>
          </w:divBdr>
        </w:div>
        <w:div w:id="83654374">
          <w:marLeft w:val="547"/>
          <w:marRight w:val="0"/>
          <w:marTop w:val="0"/>
          <w:marBottom w:val="0"/>
          <w:divBdr>
            <w:top w:val="none" w:sz="0" w:space="0" w:color="auto"/>
            <w:left w:val="none" w:sz="0" w:space="0" w:color="auto"/>
            <w:bottom w:val="none" w:sz="0" w:space="0" w:color="auto"/>
            <w:right w:val="none" w:sz="0" w:space="0" w:color="auto"/>
          </w:divBdr>
        </w:div>
        <w:div w:id="421683331">
          <w:marLeft w:val="547"/>
          <w:marRight w:val="0"/>
          <w:marTop w:val="0"/>
          <w:marBottom w:val="0"/>
          <w:divBdr>
            <w:top w:val="none" w:sz="0" w:space="0" w:color="auto"/>
            <w:left w:val="none" w:sz="0" w:space="0" w:color="auto"/>
            <w:bottom w:val="none" w:sz="0" w:space="0" w:color="auto"/>
            <w:right w:val="none" w:sz="0" w:space="0" w:color="auto"/>
          </w:divBdr>
        </w:div>
        <w:div w:id="2061860583">
          <w:marLeft w:val="547"/>
          <w:marRight w:val="0"/>
          <w:marTop w:val="0"/>
          <w:marBottom w:val="0"/>
          <w:divBdr>
            <w:top w:val="none" w:sz="0" w:space="0" w:color="auto"/>
            <w:left w:val="none" w:sz="0" w:space="0" w:color="auto"/>
            <w:bottom w:val="none" w:sz="0" w:space="0" w:color="auto"/>
            <w:right w:val="none" w:sz="0" w:space="0" w:color="auto"/>
          </w:divBdr>
        </w:div>
      </w:divsChild>
    </w:div>
    <w:div w:id="1606114890">
      <w:bodyDiv w:val="1"/>
      <w:marLeft w:val="0"/>
      <w:marRight w:val="0"/>
      <w:marTop w:val="0"/>
      <w:marBottom w:val="0"/>
      <w:divBdr>
        <w:top w:val="none" w:sz="0" w:space="0" w:color="auto"/>
        <w:left w:val="none" w:sz="0" w:space="0" w:color="auto"/>
        <w:bottom w:val="none" w:sz="0" w:space="0" w:color="auto"/>
        <w:right w:val="none" w:sz="0" w:space="0" w:color="auto"/>
      </w:divBdr>
    </w:div>
    <w:div w:id="166115650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669847">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2002532">
      <w:bodyDiv w:val="1"/>
      <w:marLeft w:val="0"/>
      <w:marRight w:val="0"/>
      <w:marTop w:val="0"/>
      <w:marBottom w:val="0"/>
      <w:divBdr>
        <w:top w:val="none" w:sz="0" w:space="0" w:color="auto"/>
        <w:left w:val="none" w:sz="0" w:space="0" w:color="auto"/>
        <w:bottom w:val="none" w:sz="0" w:space="0" w:color="auto"/>
        <w:right w:val="none" w:sz="0" w:space="0" w:color="auto"/>
      </w:divBdr>
    </w:div>
    <w:div w:id="1749617827">
      <w:bodyDiv w:val="1"/>
      <w:marLeft w:val="0"/>
      <w:marRight w:val="0"/>
      <w:marTop w:val="0"/>
      <w:marBottom w:val="0"/>
      <w:divBdr>
        <w:top w:val="none" w:sz="0" w:space="0" w:color="auto"/>
        <w:left w:val="none" w:sz="0" w:space="0" w:color="auto"/>
        <w:bottom w:val="none" w:sz="0" w:space="0" w:color="auto"/>
        <w:right w:val="none" w:sz="0" w:space="0" w:color="auto"/>
      </w:divBdr>
      <w:divsChild>
        <w:div w:id="223223245">
          <w:marLeft w:val="0"/>
          <w:marRight w:val="0"/>
          <w:marTop w:val="0"/>
          <w:marBottom w:val="0"/>
          <w:divBdr>
            <w:top w:val="none" w:sz="0" w:space="0" w:color="auto"/>
            <w:left w:val="none" w:sz="0" w:space="0" w:color="auto"/>
            <w:bottom w:val="none" w:sz="0" w:space="0" w:color="auto"/>
            <w:right w:val="none" w:sz="0" w:space="0" w:color="auto"/>
          </w:divBdr>
        </w:div>
        <w:div w:id="715399445">
          <w:marLeft w:val="0"/>
          <w:marRight w:val="0"/>
          <w:marTop w:val="0"/>
          <w:marBottom w:val="0"/>
          <w:divBdr>
            <w:top w:val="none" w:sz="0" w:space="0" w:color="auto"/>
            <w:left w:val="none" w:sz="0" w:space="0" w:color="auto"/>
            <w:bottom w:val="none" w:sz="0" w:space="0" w:color="auto"/>
            <w:right w:val="none" w:sz="0" w:space="0" w:color="auto"/>
          </w:divBdr>
        </w:div>
        <w:div w:id="1143161839">
          <w:marLeft w:val="0"/>
          <w:marRight w:val="0"/>
          <w:marTop w:val="0"/>
          <w:marBottom w:val="0"/>
          <w:divBdr>
            <w:top w:val="none" w:sz="0" w:space="0" w:color="auto"/>
            <w:left w:val="none" w:sz="0" w:space="0" w:color="auto"/>
            <w:bottom w:val="none" w:sz="0" w:space="0" w:color="auto"/>
            <w:right w:val="none" w:sz="0" w:space="0" w:color="auto"/>
          </w:divBdr>
        </w:div>
        <w:div w:id="1193763406">
          <w:marLeft w:val="0"/>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4570270">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02066547">
      <w:bodyDiv w:val="1"/>
      <w:marLeft w:val="0"/>
      <w:marRight w:val="0"/>
      <w:marTop w:val="0"/>
      <w:marBottom w:val="0"/>
      <w:divBdr>
        <w:top w:val="none" w:sz="0" w:space="0" w:color="auto"/>
        <w:left w:val="none" w:sz="0" w:space="0" w:color="auto"/>
        <w:bottom w:val="none" w:sz="0" w:space="0" w:color="auto"/>
        <w:right w:val="none" w:sz="0" w:space="0" w:color="auto"/>
      </w:divBdr>
    </w:div>
    <w:div w:id="1817382122">
      <w:bodyDiv w:val="1"/>
      <w:marLeft w:val="0"/>
      <w:marRight w:val="0"/>
      <w:marTop w:val="0"/>
      <w:marBottom w:val="0"/>
      <w:divBdr>
        <w:top w:val="none" w:sz="0" w:space="0" w:color="auto"/>
        <w:left w:val="none" w:sz="0" w:space="0" w:color="auto"/>
        <w:bottom w:val="none" w:sz="0" w:space="0" w:color="auto"/>
        <w:right w:val="none" w:sz="0" w:space="0" w:color="auto"/>
      </w:divBdr>
    </w:div>
    <w:div w:id="1837957674">
      <w:bodyDiv w:val="1"/>
      <w:marLeft w:val="0"/>
      <w:marRight w:val="0"/>
      <w:marTop w:val="0"/>
      <w:marBottom w:val="0"/>
      <w:divBdr>
        <w:top w:val="none" w:sz="0" w:space="0" w:color="auto"/>
        <w:left w:val="none" w:sz="0" w:space="0" w:color="auto"/>
        <w:bottom w:val="none" w:sz="0" w:space="0" w:color="auto"/>
        <w:right w:val="none" w:sz="0" w:space="0" w:color="auto"/>
      </w:divBdr>
    </w:div>
    <w:div w:id="1845852650">
      <w:bodyDiv w:val="1"/>
      <w:marLeft w:val="0"/>
      <w:marRight w:val="0"/>
      <w:marTop w:val="0"/>
      <w:marBottom w:val="0"/>
      <w:divBdr>
        <w:top w:val="none" w:sz="0" w:space="0" w:color="auto"/>
        <w:left w:val="none" w:sz="0" w:space="0" w:color="auto"/>
        <w:bottom w:val="none" w:sz="0" w:space="0" w:color="auto"/>
        <w:right w:val="none" w:sz="0" w:space="0" w:color="auto"/>
      </w:divBdr>
    </w:div>
    <w:div w:id="1855263999">
      <w:bodyDiv w:val="1"/>
      <w:marLeft w:val="0"/>
      <w:marRight w:val="0"/>
      <w:marTop w:val="0"/>
      <w:marBottom w:val="0"/>
      <w:divBdr>
        <w:top w:val="none" w:sz="0" w:space="0" w:color="auto"/>
        <w:left w:val="none" w:sz="0" w:space="0" w:color="auto"/>
        <w:bottom w:val="none" w:sz="0" w:space="0" w:color="auto"/>
        <w:right w:val="none" w:sz="0" w:space="0" w:color="auto"/>
      </w:divBdr>
      <w:divsChild>
        <w:div w:id="156269915">
          <w:marLeft w:val="0"/>
          <w:marRight w:val="0"/>
          <w:marTop w:val="0"/>
          <w:marBottom w:val="0"/>
          <w:divBdr>
            <w:top w:val="none" w:sz="0" w:space="0" w:color="auto"/>
            <w:left w:val="none" w:sz="0" w:space="0" w:color="auto"/>
            <w:bottom w:val="none" w:sz="0" w:space="0" w:color="auto"/>
            <w:right w:val="none" w:sz="0" w:space="0" w:color="auto"/>
          </w:divBdr>
        </w:div>
        <w:div w:id="212163188">
          <w:marLeft w:val="0"/>
          <w:marRight w:val="0"/>
          <w:marTop w:val="0"/>
          <w:marBottom w:val="0"/>
          <w:divBdr>
            <w:top w:val="none" w:sz="0" w:space="0" w:color="auto"/>
            <w:left w:val="none" w:sz="0" w:space="0" w:color="auto"/>
            <w:bottom w:val="none" w:sz="0" w:space="0" w:color="auto"/>
            <w:right w:val="none" w:sz="0" w:space="0" w:color="auto"/>
          </w:divBdr>
        </w:div>
        <w:div w:id="220360971">
          <w:marLeft w:val="0"/>
          <w:marRight w:val="0"/>
          <w:marTop w:val="0"/>
          <w:marBottom w:val="0"/>
          <w:divBdr>
            <w:top w:val="none" w:sz="0" w:space="0" w:color="auto"/>
            <w:left w:val="none" w:sz="0" w:space="0" w:color="auto"/>
            <w:bottom w:val="none" w:sz="0" w:space="0" w:color="auto"/>
            <w:right w:val="none" w:sz="0" w:space="0" w:color="auto"/>
          </w:divBdr>
        </w:div>
        <w:div w:id="263079611">
          <w:marLeft w:val="0"/>
          <w:marRight w:val="0"/>
          <w:marTop w:val="0"/>
          <w:marBottom w:val="0"/>
          <w:divBdr>
            <w:top w:val="none" w:sz="0" w:space="0" w:color="auto"/>
            <w:left w:val="none" w:sz="0" w:space="0" w:color="auto"/>
            <w:bottom w:val="none" w:sz="0" w:space="0" w:color="auto"/>
            <w:right w:val="none" w:sz="0" w:space="0" w:color="auto"/>
          </w:divBdr>
        </w:div>
        <w:div w:id="296297456">
          <w:marLeft w:val="0"/>
          <w:marRight w:val="0"/>
          <w:marTop w:val="0"/>
          <w:marBottom w:val="0"/>
          <w:divBdr>
            <w:top w:val="none" w:sz="0" w:space="0" w:color="auto"/>
            <w:left w:val="none" w:sz="0" w:space="0" w:color="auto"/>
            <w:bottom w:val="none" w:sz="0" w:space="0" w:color="auto"/>
            <w:right w:val="none" w:sz="0" w:space="0" w:color="auto"/>
          </w:divBdr>
        </w:div>
        <w:div w:id="420101724">
          <w:marLeft w:val="0"/>
          <w:marRight w:val="0"/>
          <w:marTop w:val="0"/>
          <w:marBottom w:val="0"/>
          <w:divBdr>
            <w:top w:val="none" w:sz="0" w:space="0" w:color="auto"/>
            <w:left w:val="none" w:sz="0" w:space="0" w:color="auto"/>
            <w:bottom w:val="none" w:sz="0" w:space="0" w:color="auto"/>
            <w:right w:val="none" w:sz="0" w:space="0" w:color="auto"/>
          </w:divBdr>
        </w:div>
        <w:div w:id="640114000">
          <w:marLeft w:val="0"/>
          <w:marRight w:val="0"/>
          <w:marTop w:val="0"/>
          <w:marBottom w:val="0"/>
          <w:divBdr>
            <w:top w:val="none" w:sz="0" w:space="0" w:color="auto"/>
            <w:left w:val="none" w:sz="0" w:space="0" w:color="auto"/>
            <w:bottom w:val="none" w:sz="0" w:space="0" w:color="auto"/>
            <w:right w:val="none" w:sz="0" w:space="0" w:color="auto"/>
          </w:divBdr>
        </w:div>
        <w:div w:id="772474596">
          <w:marLeft w:val="0"/>
          <w:marRight w:val="0"/>
          <w:marTop w:val="0"/>
          <w:marBottom w:val="0"/>
          <w:divBdr>
            <w:top w:val="none" w:sz="0" w:space="0" w:color="auto"/>
            <w:left w:val="none" w:sz="0" w:space="0" w:color="auto"/>
            <w:bottom w:val="none" w:sz="0" w:space="0" w:color="auto"/>
            <w:right w:val="none" w:sz="0" w:space="0" w:color="auto"/>
          </w:divBdr>
        </w:div>
        <w:div w:id="797456013">
          <w:marLeft w:val="0"/>
          <w:marRight w:val="0"/>
          <w:marTop w:val="0"/>
          <w:marBottom w:val="0"/>
          <w:divBdr>
            <w:top w:val="none" w:sz="0" w:space="0" w:color="auto"/>
            <w:left w:val="none" w:sz="0" w:space="0" w:color="auto"/>
            <w:bottom w:val="none" w:sz="0" w:space="0" w:color="auto"/>
            <w:right w:val="none" w:sz="0" w:space="0" w:color="auto"/>
          </w:divBdr>
        </w:div>
        <w:div w:id="954402993">
          <w:marLeft w:val="0"/>
          <w:marRight w:val="0"/>
          <w:marTop w:val="0"/>
          <w:marBottom w:val="0"/>
          <w:divBdr>
            <w:top w:val="none" w:sz="0" w:space="0" w:color="auto"/>
            <w:left w:val="none" w:sz="0" w:space="0" w:color="auto"/>
            <w:bottom w:val="none" w:sz="0" w:space="0" w:color="auto"/>
            <w:right w:val="none" w:sz="0" w:space="0" w:color="auto"/>
          </w:divBdr>
        </w:div>
        <w:div w:id="1239485226">
          <w:marLeft w:val="0"/>
          <w:marRight w:val="0"/>
          <w:marTop w:val="0"/>
          <w:marBottom w:val="0"/>
          <w:divBdr>
            <w:top w:val="none" w:sz="0" w:space="0" w:color="auto"/>
            <w:left w:val="none" w:sz="0" w:space="0" w:color="auto"/>
            <w:bottom w:val="none" w:sz="0" w:space="0" w:color="auto"/>
            <w:right w:val="none" w:sz="0" w:space="0" w:color="auto"/>
          </w:divBdr>
        </w:div>
        <w:div w:id="1365137589">
          <w:marLeft w:val="0"/>
          <w:marRight w:val="0"/>
          <w:marTop w:val="0"/>
          <w:marBottom w:val="0"/>
          <w:divBdr>
            <w:top w:val="none" w:sz="0" w:space="0" w:color="auto"/>
            <w:left w:val="none" w:sz="0" w:space="0" w:color="auto"/>
            <w:bottom w:val="none" w:sz="0" w:space="0" w:color="auto"/>
            <w:right w:val="none" w:sz="0" w:space="0" w:color="auto"/>
          </w:divBdr>
        </w:div>
        <w:div w:id="1784183169">
          <w:marLeft w:val="0"/>
          <w:marRight w:val="0"/>
          <w:marTop w:val="0"/>
          <w:marBottom w:val="0"/>
          <w:divBdr>
            <w:top w:val="none" w:sz="0" w:space="0" w:color="auto"/>
            <w:left w:val="none" w:sz="0" w:space="0" w:color="auto"/>
            <w:bottom w:val="none" w:sz="0" w:space="0" w:color="auto"/>
            <w:right w:val="none" w:sz="0" w:space="0" w:color="auto"/>
          </w:divBdr>
        </w:div>
        <w:div w:id="1945112380">
          <w:marLeft w:val="0"/>
          <w:marRight w:val="0"/>
          <w:marTop w:val="0"/>
          <w:marBottom w:val="0"/>
          <w:divBdr>
            <w:top w:val="none" w:sz="0" w:space="0" w:color="auto"/>
            <w:left w:val="none" w:sz="0" w:space="0" w:color="auto"/>
            <w:bottom w:val="none" w:sz="0" w:space="0" w:color="auto"/>
            <w:right w:val="none" w:sz="0" w:space="0" w:color="auto"/>
          </w:divBdr>
        </w:div>
        <w:div w:id="1957448751">
          <w:marLeft w:val="0"/>
          <w:marRight w:val="0"/>
          <w:marTop w:val="0"/>
          <w:marBottom w:val="0"/>
          <w:divBdr>
            <w:top w:val="none" w:sz="0" w:space="0" w:color="auto"/>
            <w:left w:val="none" w:sz="0" w:space="0" w:color="auto"/>
            <w:bottom w:val="none" w:sz="0" w:space="0" w:color="auto"/>
            <w:right w:val="none" w:sz="0" w:space="0" w:color="auto"/>
          </w:divBdr>
        </w:div>
        <w:div w:id="2077774403">
          <w:marLeft w:val="0"/>
          <w:marRight w:val="0"/>
          <w:marTop w:val="0"/>
          <w:marBottom w:val="0"/>
          <w:divBdr>
            <w:top w:val="none" w:sz="0" w:space="0" w:color="auto"/>
            <w:left w:val="none" w:sz="0" w:space="0" w:color="auto"/>
            <w:bottom w:val="none" w:sz="0" w:space="0" w:color="auto"/>
            <w:right w:val="none" w:sz="0" w:space="0" w:color="auto"/>
          </w:divBdr>
        </w:div>
        <w:div w:id="2109230176">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287632">
      <w:bodyDiv w:val="1"/>
      <w:marLeft w:val="0"/>
      <w:marRight w:val="0"/>
      <w:marTop w:val="0"/>
      <w:marBottom w:val="0"/>
      <w:divBdr>
        <w:top w:val="none" w:sz="0" w:space="0" w:color="auto"/>
        <w:left w:val="none" w:sz="0" w:space="0" w:color="auto"/>
        <w:bottom w:val="none" w:sz="0" w:space="0" w:color="auto"/>
        <w:right w:val="none" w:sz="0" w:space="0" w:color="auto"/>
      </w:divBdr>
    </w:div>
    <w:div w:id="1930649028">
      <w:bodyDiv w:val="1"/>
      <w:marLeft w:val="0"/>
      <w:marRight w:val="0"/>
      <w:marTop w:val="0"/>
      <w:marBottom w:val="0"/>
      <w:divBdr>
        <w:top w:val="none" w:sz="0" w:space="0" w:color="auto"/>
        <w:left w:val="none" w:sz="0" w:space="0" w:color="auto"/>
        <w:bottom w:val="none" w:sz="0" w:space="0" w:color="auto"/>
        <w:right w:val="none" w:sz="0" w:space="0" w:color="auto"/>
      </w:divBdr>
      <w:divsChild>
        <w:div w:id="86274192">
          <w:marLeft w:val="0"/>
          <w:marRight w:val="0"/>
          <w:marTop w:val="0"/>
          <w:marBottom w:val="0"/>
          <w:divBdr>
            <w:top w:val="none" w:sz="0" w:space="0" w:color="auto"/>
            <w:left w:val="none" w:sz="0" w:space="0" w:color="auto"/>
            <w:bottom w:val="none" w:sz="0" w:space="0" w:color="auto"/>
            <w:right w:val="none" w:sz="0" w:space="0" w:color="auto"/>
          </w:divBdr>
        </w:div>
        <w:div w:id="170070724">
          <w:marLeft w:val="0"/>
          <w:marRight w:val="0"/>
          <w:marTop w:val="0"/>
          <w:marBottom w:val="0"/>
          <w:divBdr>
            <w:top w:val="none" w:sz="0" w:space="0" w:color="auto"/>
            <w:left w:val="none" w:sz="0" w:space="0" w:color="auto"/>
            <w:bottom w:val="none" w:sz="0" w:space="0" w:color="auto"/>
            <w:right w:val="none" w:sz="0" w:space="0" w:color="auto"/>
          </w:divBdr>
        </w:div>
        <w:div w:id="370568370">
          <w:marLeft w:val="0"/>
          <w:marRight w:val="0"/>
          <w:marTop w:val="0"/>
          <w:marBottom w:val="0"/>
          <w:divBdr>
            <w:top w:val="none" w:sz="0" w:space="0" w:color="auto"/>
            <w:left w:val="none" w:sz="0" w:space="0" w:color="auto"/>
            <w:bottom w:val="none" w:sz="0" w:space="0" w:color="auto"/>
            <w:right w:val="none" w:sz="0" w:space="0" w:color="auto"/>
          </w:divBdr>
        </w:div>
        <w:div w:id="389233812">
          <w:marLeft w:val="0"/>
          <w:marRight w:val="0"/>
          <w:marTop w:val="0"/>
          <w:marBottom w:val="0"/>
          <w:divBdr>
            <w:top w:val="none" w:sz="0" w:space="0" w:color="auto"/>
            <w:left w:val="none" w:sz="0" w:space="0" w:color="auto"/>
            <w:bottom w:val="none" w:sz="0" w:space="0" w:color="auto"/>
            <w:right w:val="none" w:sz="0" w:space="0" w:color="auto"/>
          </w:divBdr>
        </w:div>
        <w:div w:id="554394723">
          <w:marLeft w:val="0"/>
          <w:marRight w:val="0"/>
          <w:marTop w:val="0"/>
          <w:marBottom w:val="0"/>
          <w:divBdr>
            <w:top w:val="none" w:sz="0" w:space="0" w:color="auto"/>
            <w:left w:val="none" w:sz="0" w:space="0" w:color="auto"/>
            <w:bottom w:val="none" w:sz="0" w:space="0" w:color="auto"/>
            <w:right w:val="none" w:sz="0" w:space="0" w:color="auto"/>
          </w:divBdr>
        </w:div>
        <w:div w:id="610434416">
          <w:marLeft w:val="0"/>
          <w:marRight w:val="0"/>
          <w:marTop w:val="0"/>
          <w:marBottom w:val="0"/>
          <w:divBdr>
            <w:top w:val="none" w:sz="0" w:space="0" w:color="auto"/>
            <w:left w:val="none" w:sz="0" w:space="0" w:color="auto"/>
            <w:bottom w:val="none" w:sz="0" w:space="0" w:color="auto"/>
            <w:right w:val="none" w:sz="0" w:space="0" w:color="auto"/>
          </w:divBdr>
        </w:div>
        <w:div w:id="618025626">
          <w:marLeft w:val="0"/>
          <w:marRight w:val="0"/>
          <w:marTop w:val="0"/>
          <w:marBottom w:val="0"/>
          <w:divBdr>
            <w:top w:val="none" w:sz="0" w:space="0" w:color="auto"/>
            <w:left w:val="none" w:sz="0" w:space="0" w:color="auto"/>
            <w:bottom w:val="none" w:sz="0" w:space="0" w:color="auto"/>
            <w:right w:val="none" w:sz="0" w:space="0" w:color="auto"/>
          </w:divBdr>
        </w:div>
        <w:div w:id="681930907">
          <w:marLeft w:val="0"/>
          <w:marRight w:val="0"/>
          <w:marTop w:val="0"/>
          <w:marBottom w:val="0"/>
          <w:divBdr>
            <w:top w:val="none" w:sz="0" w:space="0" w:color="auto"/>
            <w:left w:val="none" w:sz="0" w:space="0" w:color="auto"/>
            <w:bottom w:val="none" w:sz="0" w:space="0" w:color="auto"/>
            <w:right w:val="none" w:sz="0" w:space="0" w:color="auto"/>
          </w:divBdr>
        </w:div>
        <w:div w:id="796605132">
          <w:marLeft w:val="0"/>
          <w:marRight w:val="0"/>
          <w:marTop w:val="0"/>
          <w:marBottom w:val="0"/>
          <w:divBdr>
            <w:top w:val="none" w:sz="0" w:space="0" w:color="auto"/>
            <w:left w:val="none" w:sz="0" w:space="0" w:color="auto"/>
            <w:bottom w:val="none" w:sz="0" w:space="0" w:color="auto"/>
            <w:right w:val="none" w:sz="0" w:space="0" w:color="auto"/>
          </w:divBdr>
        </w:div>
        <w:div w:id="808982554">
          <w:marLeft w:val="0"/>
          <w:marRight w:val="0"/>
          <w:marTop w:val="0"/>
          <w:marBottom w:val="0"/>
          <w:divBdr>
            <w:top w:val="none" w:sz="0" w:space="0" w:color="auto"/>
            <w:left w:val="none" w:sz="0" w:space="0" w:color="auto"/>
            <w:bottom w:val="none" w:sz="0" w:space="0" w:color="auto"/>
            <w:right w:val="none" w:sz="0" w:space="0" w:color="auto"/>
          </w:divBdr>
        </w:div>
        <w:div w:id="999771356">
          <w:marLeft w:val="0"/>
          <w:marRight w:val="0"/>
          <w:marTop w:val="0"/>
          <w:marBottom w:val="0"/>
          <w:divBdr>
            <w:top w:val="none" w:sz="0" w:space="0" w:color="auto"/>
            <w:left w:val="none" w:sz="0" w:space="0" w:color="auto"/>
            <w:bottom w:val="none" w:sz="0" w:space="0" w:color="auto"/>
            <w:right w:val="none" w:sz="0" w:space="0" w:color="auto"/>
          </w:divBdr>
        </w:div>
        <w:div w:id="1252817844">
          <w:marLeft w:val="0"/>
          <w:marRight w:val="0"/>
          <w:marTop w:val="0"/>
          <w:marBottom w:val="0"/>
          <w:divBdr>
            <w:top w:val="none" w:sz="0" w:space="0" w:color="auto"/>
            <w:left w:val="none" w:sz="0" w:space="0" w:color="auto"/>
            <w:bottom w:val="none" w:sz="0" w:space="0" w:color="auto"/>
            <w:right w:val="none" w:sz="0" w:space="0" w:color="auto"/>
          </w:divBdr>
        </w:div>
        <w:div w:id="1369986197">
          <w:marLeft w:val="0"/>
          <w:marRight w:val="0"/>
          <w:marTop w:val="0"/>
          <w:marBottom w:val="0"/>
          <w:divBdr>
            <w:top w:val="none" w:sz="0" w:space="0" w:color="auto"/>
            <w:left w:val="none" w:sz="0" w:space="0" w:color="auto"/>
            <w:bottom w:val="none" w:sz="0" w:space="0" w:color="auto"/>
            <w:right w:val="none" w:sz="0" w:space="0" w:color="auto"/>
          </w:divBdr>
        </w:div>
        <w:div w:id="1549296931">
          <w:marLeft w:val="0"/>
          <w:marRight w:val="0"/>
          <w:marTop w:val="0"/>
          <w:marBottom w:val="0"/>
          <w:divBdr>
            <w:top w:val="none" w:sz="0" w:space="0" w:color="auto"/>
            <w:left w:val="none" w:sz="0" w:space="0" w:color="auto"/>
            <w:bottom w:val="none" w:sz="0" w:space="0" w:color="auto"/>
            <w:right w:val="none" w:sz="0" w:space="0" w:color="auto"/>
          </w:divBdr>
        </w:div>
        <w:div w:id="1947303247">
          <w:marLeft w:val="0"/>
          <w:marRight w:val="0"/>
          <w:marTop w:val="0"/>
          <w:marBottom w:val="0"/>
          <w:divBdr>
            <w:top w:val="none" w:sz="0" w:space="0" w:color="auto"/>
            <w:left w:val="none" w:sz="0" w:space="0" w:color="auto"/>
            <w:bottom w:val="none" w:sz="0" w:space="0" w:color="auto"/>
            <w:right w:val="none" w:sz="0" w:space="0" w:color="auto"/>
          </w:divBdr>
        </w:div>
        <w:div w:id="2058159633">
          <w:marLeft w:val="0"/>
          <w:marRight w:val="0"/>
          <w:marTop w:val="0"/>
          <w:marBottom w:val="0"/>
          <w:divBdr>
            <w:top w:val="none" w:sz="0" w:space="0" w:color="auto"/>
            <w:left w:val="none" w:sz="0" w:space="0" w:color="auto"/>
            <w:bottom w:val="none" w:sz="0" w:space="0" w:color="auto"/>
            <w:right w:val="none" w:sz="0" w:space="0" w:color="auto"/>
          </w:divBdr>
        </w:div>
        <w:div w:id="2136944868">
          <w:marLeft w:val="0"/>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7425618">
      <w:bodyDiv w:val="1"/>
      <w:marLeft w:val="0"/>
      <w:marRight w:val="0"/>
      <w:marTop w:val="0"/>
      <w:marBottom w:val="0"/>
      <w:divBdr>
        <w:top w:val="none" w:sz="0" w:space="0" w:color="auto"/>
        <w:left w:val="none" w:sz="0" w:space="0" w:color="auto"/>
        <w:bottom w:val="none" w:sz="0" w:space="0" w:color="auto"/>
        <w:right w:val="none" w:sz="0" w:space="0" w:color="auto"/>
      </w:divBdr>
    </w:div>
    <w:div w:id="1958831618">
      <w:bodyDiv w:val="1"/>
      <w:marLeft w:val="0"/>
      <w:marRight w:val="0"/>
      <w:marTop w:val="0"/>
      <w:marBottom w:val="0"/>
      <w:divBdr>
        <w:top w:val="none" w:sz="0" w:space="0" w:color="auto"/>
        <w:left w:val="none" w:sz="0" w:space="0" w:color="auto"/>
        <w:bottom w:val="none" w:sz="0" w:space="0" w:color="auto"/>
        <w:right w:val="none" w:sz="0" w:space="0" w:color="auto"/>
      </w:divBdr>
      <w:divsChild>
        <w:div w:id="22364851">
          <w:marLeft w:val="0"/>
          <w:marRight w:val="0"/>
          <w:marTop w:val="0"/>
          <w:marBottom w:val="0"/>
          <w:divBdr>
            <w:top w:val="none" w:sz="0" w:space="0" w:color="auto"/>
            <w:left w:val="none" w:sz="0" w:space="0" w:color="auto"/>
            <w:bottom w:val="none" w:sz="0" w:space="0" w:color="auto"/>
            <w:right w:val="none" w:sz="0" w:space="0" w:color="auto"/>
          </w:divBdr>
        </w:div>
        <w:div w:id="812986194">
          <w:marLeft w:val="0"/>
          <w:marRight w:val="0"/>
          <w:marTop w:val="0"/>
          <w:marBottom w:val="0"/>
          <w:divBdr>
            <w:top w:val="none" w:sz="0" w:space="0" w:color="auto"/>
            <w:left w:val="none" w:sz="0" w:space="0" w:color="auto"/>
            <w:bottom w:val="none" w:sz="0" w:space="0" w:color="auto"/>
            <w:right w:val="none" w:sz="0" w:space="0" w:color="auto"/>
          </w:divBdr>
        </w:div>
        <w:div w:id="1317998590">
          <w:marLeft w:val="0"/>
          <w:marRight w:val="0"/>
          <w:marTop w:val="0"/>
          <w:marBottom w:val="0"/>
          <w:divBdr>
            <w:top w:val="none" w:sz="0" w:space="0" w:color="auto"/>
            <w:left w:val="none" w:sz="0" w:space="0" w:color="auto"/>
            <w:bottom w:val="none" w:sz="0" w:space="0" w:color="auto"/>
            <w:right w:val="none" w:sz="0" w:space="0" w:color="auto"/>
          </w:divBdr>
        </w:div>
        <w:div w:id="1576284781">
          <w:marLeft w:val="0"/>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3212877">
      <w:bodyDiv w:val="1"/>
      <w:marLeft w:val="0"/>
      <w:marRight w:val="0"/>
      <w:marTop w:val="0"/>
      <w:marBottom w:val="0"/>
      <w:divBdr>
        <w:top w:val="none" w:sz="0" w:space="0" w:color="auto"/>
        <w:left w:val="none" w:sz="0" w:space="0" w:color="auto"/>
        <w:bottom w:val="none" w:sz="0" w:space="0" w:color="auto"/>
        <w:right w:val="none" w:sz="0" w:space="0" w:color="auto"/>
      </w:divBdr>
    </w:div>
    <w:div w:id="1995718613">
      <w:bodyDiv w:val="1"/>
      <w:marLeft w:val="0"/>
      <w:marRight w:val="0"/>
      <w:marTop w:val="0"/>
      <w:marBottom w:val="0"/>
      <w:divBdr>
        <w:top w:val="none" w:sz="0" w:space="0" w:color="auto"/>
        <w:left w:val="none" w:sz="0" w:space="0" w:color="auto"/>
        <w:bottom w:val="none" w:sz="0" w:space="0" w:color="auto"/>
        <w:right w:val="none" w:sz="0" w:space="0" w:color="auto"/>
      </w:divBdr>
    </w:div>
    <w:div w:id="1996107951">
      <w:bodyDiv w:val="1"/>
      <w:marLeft w:val="0"/>
      <w:marRight w:val="0"/>
      <w:marTop w:val="0"/>
      <w:marBottom w:val="0"/>
      <w:divBdr>
        <w:top w:val="none" w:sz="0" w:space="0" w:color="auto"/>
        <w:left w:val="none" w:sz="0" w:space="0" w:color="auto"/>
        <w:bottom w:val="none" w:sz="0" w:space="0" w:color="auto"/>
        <w:right w:val="none" w:sz="0" w:space="0" w:color="auto"/>
      </w:divBdr>
      <w:divsChild>
        <w:div w:id="30152420">
          <w:marLeft w:val="547"/>
          <w:marRight w:val="0"/>
          <w:marTop w:val="0"/>
          <w:marBottom w:val="0"/>
          <w:divBdr>
            <w:top w:val="none" w:sz="0" w:space="0" w:color="auto"/>
            <w:left w:val="none" w:sz="0" w:space="0" w:color="auto"/>
            <w:bottom w:val="none" w:sz="0" w:space="0" w:color="auto"/>
            <w:right w:val="none" w:sz="0" w:space="0" w:color="auto"/>
          </w:divBdr>
        </w:div>
        <w:div w:id="140929261">
          <w:marLeft w:val="1166"/>
          <w:marRight w:val="0"/>
          <w:marTop w:val="0"/>
          <w:marBottom w:val="0"/>
          <w:divBdr>
            <w:top w:val="none" w:sz="0" w:space="0" w:color="auto"/>
            <w:left w:val="none" w:sz="0" w:space="0" w:color="auto"/>
            <w:bottom w:val="none" w:sz="0" w:space="0" w:color="auto"/>
            <w:right w:val="none" w:sz="0" w:space="0" w:color="auto"/>
          </w:divBdr>
        </w:div>
        <w:div w:id="230625341">
          <w:marLeft w:val="547"/>
          <w:marRight w:val="0"/>
          <w:marTop w:val="0"/>
          <w:marBottom w:val="160"/>
          <w:divBdr>
            <w:top w:val="none" w:sz="0" w:space="0" w:color="auto"/>
            <w:left w:val="none" w:sz="0" w:space="0" w:color="auto"/>
            <w:bottom w:val="none" w:sz="0" w:space="0" w:color="auto"/>
            <w:right w:val="none" w:sz="0" w:space="0" w:color="auto"/>
          </w:divBdr>
        </w:div>
      </w:divsChild>
    </w:div>
    <w:div w:id="2003582187">
      <w:bodyDiv w:val="1"/>
      <w:marLeft w:val="0"/>
      <w:marRight w:val="0"/>
      <w:marTop w:val="0"/>
      <w:marBottom w:val="0"/>
      <w:divBdr>
        <w:top w:val="none" w:sz="0" w:space="0" w:color="auto"/>
        <w:left w:val="none" w:sz="0" w:space="0" w:color="auto"/>
        <w:bottom w:val="none" w:sz="0" w:space="0" w:color="auto"/>
        <w:right w:val="none" w:sz="0" w:space="0" w:color="auto"/>
      </w:divBdr>
    </w:div>
    <w:div w:id="2006741368">
      <w:bodyDiv w:val="1"/>
      <w:marLeft w:val="0"/>
      <w:marRight w:val="0"/>
      <w:marTop w:val="0"/>
      <w:marBottom w:val="0"/>
      <w:divBdr>
        <w:top w:val="none" w:sz="0" w:space="0" w:color="auto"/>
        <w:left w:val="none" w:sz="0" w:space="0" w:color="auto"/>
        <w:bottom w:val="none" w:sz="0" w:space="0" w:color="auto"/>
        <w:right w:val="none" w:sz="0" w:space="0" w:color="auto"/>
      </w:divBdr>
      <w:divsChild>
        <w:div w:id="1154875825">
          <w:marLeft w:val="0"/>
          <w:marRight w:val="0"/>
          <w:marTop w:val="0"/>
          <w:marBottom w:val="0"/>
          <w:divBdr>
            <w:top w:val="none" w:sz="0" w:space="0" w:color="auto"/>
            <w:left w:val="none" w:sz="0" w:space="0" w:color="auto"/>
            <w:bottom w:val="none" w:sz="0" w:space="0" w:color="auto"/>
            <w:right w:val="none" w:sz="0" w:space="0" w:color="auto"/>
          </w:divBdr>
        </w:div>
        <w:div w:id="1711612520">
          <w:marLeft w:val="0"/>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8067997">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74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RBI5PAMIO524-1616901215-26112</_dlc_DocId>
    <HideFromDelve xmlns="71c5aaf6-e6ce-465b-b873-5148d2a4c105">false</HideFromDelve>
    <_dlc_DocIdUrl xmlns="71c5aaf6-e6ce-465b-b873-5148d2a4c105">
      <Url>https://nokia.sharepoint.com/sites/gxp/_layouts/15/DocIdRedir.aspx?ID=RBI5PAMIO524-1616901215-26112</Url>
      <Description>RBI5PAMIO524-1616901215-26112</Description>
    </_dlc_DocIdUrl>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C2115E-174C-4731-9692-FF0957C00CD5}">
  <ds:schemaRefs>
    <ds:schemaRef ds:uri="http://schemas.openxmlformats.org/officeDocument/2006/bibliography"/>
  </ds:schemaRefs>
</ds:datastoreItem>
</file>

<file path=customXml/itemProps2.xml><?xml version="1.0" encoding="utf-8"?>
<ds:datastoreItem xmlns:ds="http://schemas.openxmlformats.org/officeDocument/2006/customXml" ds:itemID="{EDDDAD62-FFB5-49CA-888F-D675629609F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BF3B7E8B-1874-4B73-88B4-BC77B8307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F55799-BCEF-4862-8BF9-91CF7335CBAF}">
  <ds:schemaRefs>
    <ds:schemaRef ds:uri="http://schemas.microsoft.com/sharepoint/events"/>
  </ds:schemaRefs>
</ds:datastoreItem>
</file>

<file path=customXml/itemProps5.xml><?xml version="1.0" encoding="utf-8"?>
<ds:datastoreItem xmlns:ds="http://schemas.openxmlformats.org/officeDocument/2006/customXml" ds:itemID="{0EBB1AE3-AE3E-415F-B1A9-9FFEB0051641}">
  <ds:schemaRefs>
    <ds:schemaRef ds:uri="Microsoft.SharePoint.Taxonomy.ContentTypeSync"/>
  </ds:schemaRefs>
</ds:datastoreItem>
</file>

<file path=customXml/itemProps6.xml><?xml version="1.0" encoding="utf-8"?>
<ds:datastoreItem xmlns:ds="http://schemas.openxmlformats.org/officeDocument/2006/customXml" ds:itemID="{A4330470-CC07-4CAD-9082-FF9789B7679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14</Pages>
  <Words>4352</Words>
  <Characters>24807</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29101</CharactersWithSpaces>
  <SharedDoc>false</SharedDoc>
  <HLinks>
    <vt:vector size="144" baseType="variant">
      <vt:variant>
        <vt:i4>1310781</vt:i4>
      </vt:variant>
      <vt:variant>
        <vt:i4>80</vt:i4>
      </vt:variant>
      <vt:variant>
        <vt:i4>0</vt:i4>
      </vt:variant>
      <vt:variant>
        <vt:i4>5</vt:i4>
      </vt:variant>
      <vt:variant>
        <vt:lpwstr/>
      </vt:variant>
      <vt:variant>
        <vt:lpwstr>_Toc174107827</vt:lpwstr>
      </vt:variant>
      <vt:variant>
        <vt:i4>1310781</vt:i4>
      </vt:variant>
      <vt:variant>
        <vt:i4>77</vt:i4>
      </vt:variant>
      <vt:variant>
        <vt:i4>0</vt:i4>
      </vt:variant>
      <vt:variant>
        <vt:i4>5</vt:i4>
      </vt:variant>
      <vt:variant>
        <vt:lpwstr/>
      </vt:variant>
      <vt:variant>
        <vt:lpwstr>_Toc174107826</vt:lpwstr>
      </vt:variant>
      <vt:variant>
        <vt:i4>1310781</vt:i4>
      </vt:variant>
      <vt:variant>
        <vt:i4>74</vt:i4>
      </vt:variant>
      <vt:variant>
        <vt:i4>0</vt:i4>
      </vt:variant>
      <vt:variant>
        <vt:i4>5</vt:i4>
      </vt:variant>
      <vt:variant>
        <vt:lpwstr/>
      </vt:variant>
      <vt:variant>
        <vt:lpwstr>_Toc174107825</vt:lpwstr>
      </vt:variant>
      <vt:variant>
        <vt:i4>1310781</vt:i4>
      </vt:variant>
      <vt:variant>
        <vt:i4>71</vt:i4>
      </vt:variant>
      <vt:variant>
        <vt:i4>0</vt:i4>
      </vt:variant>
      <vt:variant>
        <vt:i4>5</vt:i4>
      </vt:variant>
      <vt:variant>
        <vt:lpwstr/>
      </vt:variant>
      <vt:variant>
        <vt:lpwstr>_Toc174107824</vt:lpwstr>
      </vt:variant>
      <vt:variant>
        <vt:i4>1310781</vt:i4>
      </vt:variant>
      <vt:variant>
        <vt:i4>68</vt:i4>
      </vt:variant>
      <vt:variant>
        <vt:i4>0</vt:i4>
      </vt:variant>
      <vt:variant>
        <vt:i4>5</vt:i4>
      </vt:variant>
      <vt:variant>
        <vt:lpwstr/>
      </vt:variant>
      <vt:variant>
        <vt:lpwstr>_Toc174107823</vt:lpwstr>
      </vt:variant>
      <vt:variant>
        <vt:i4>1310781</vt:i4>
      </vt:variant>
      <vt:variant>
        <vt:i4>65</vt:i4>
      </vt:variant>
      <vt:variant>
        <vt:i4>0</vt:i4>
      </vt:variant>
      <vt:variant>
        <vt:i4>5</vt:i4>
      </vt:variant>
      <vt:variant>
        <vt:lpwstr/>
      </vt:variant>
      <vt:variant>
        <vt:lpwstr>_Toc174107822</vt:lpwstr>
      </vt:variant>
      <vt:variant>
        <vt:i4>1310781</vt:i4>
      </vt:variant>
      <vt:variant>
        <vt:i4>62</vt:i4>
      </vt:variant>
      <vt:variant>
        <vt:i4>0</vt:i4>
      </vt:variant>
      <vt:variant>
        <vt:i4>5</vt:i4>
      </vt:variant>
      <vt:variant>
        <vt:lpwstr/>
      </vt:variant>
      <vt:variant>
        <vt:lpwstr>_Toc174107821</vt:lpwstr>
      </vt:variant>
      <vt:variant>
        <vt:i4>1310781</vt:i4>
      </vt:variant>
      <vt:variant>
        <vt:i4>59</vt:i4>
      </vt:variant>
      <vt:variant>
        <vt:i4>0</vt:i4>
      </vt:variant>
      <vt:variant>
        <vt:i4>5</vt:i4>
      </vt:variant>
      <vt:variant>
        <vt:lpwstr/>
      </vt:variant>
      <vt:variant>
        <vt:lpwstr>_Toc174107820</vt:lpwstr>
      </vt:variant>
      <vt:variant>
        <vt:i4>1507389</vt:i4>
      </vt:variant>
      <vt:variant>
        <vt:i4>56</vt:i4>
      </vt:variant>
      <vt:variant>
        <vt:i4>0</vt:i4>
      </vt:variant>
      <vt:variant>
        <vt:i4>5</vt:i4>
      </vt:variant>
      <vt:variant>
        <vt:lpwstr/>
      </vt:variant>
      <vt:variant>
        <vt:lpwstr>_Toc174107819</vt:lpwstr>
      </vt:variant>
      <vt:variant>
        <vt:i4>1507389</vt:i4>
      </vt:variant>
      <vt:variant>
        <vt:i4>53</vt:i4>
      </vt:variant>
      <vt:variant>
        <vt:i4>0</vt:i4>
      </vt:variant>
      <vt:variant>
        <vt:i4>5</vt:i4>
      </vt:variant>
      <vt:variant>
        <vt:lpwstr/>
      </vt:variant>
      <vt:variant>
        <vt:lpwstr>_Toc174107818</vt:lpwstr>
      </vt:variant>
      <vt:variant>
        <vt:i4>1507389</vt:i4>
      </vt:variant>
      <vt:variant>
        <vt:i4>50</vt:i4>
      </vt:variant>
      <vt:variant>
        <vt:i4>0</vt:i4>
      </vt:variant>
      <vt:variant>
        <vt:i4>5</vt:i4>
      </vt:variant>
      <vt:variant>
        <vt:lpwstr/>
      </vt:variant>
      <vt:variant>
        <vt:lpwstr>_Toc174107817</vt:lpwstr>
      </vt:variant>
      <vt:variant>
        <vt:i4>1507389</vt:i4>
      </vt:variant>
      <vt:variant>
        <vt:i4>47</vt:i4>
      </vt:variant>
      <vt:variant>
        <vt:i4>0</vt:i4>
      </vt:variant>
      <vt:variant>
        <vt:i4>5</vt:i4>
      </vt:variant>
      <vt:variant>
        <vt:lpwstr/>
      </vt:variant>
      <vt:variant>
        <vt:lpwstr>_Toc174107816</vt:lpwstr>
      </vt:variant>
      <vt:variant>
        <vt:i4>1507389</vt:i4>
      </vt:variant>
      <vt:variant>
        <vt:i4>44</vt:i4>
      </vt:variant>
      <vt:variant>
        <vt:i4>0</vt:i4>
      </vt:variant>
      <vt:variant>
        <vt:i4>5</vt:i4>
      </vt:variant>
      <vt:variant>
        <vt:lpwstr/>
      </vt:variant>
      <vt:variant>
        <vt:lpwstr>_Toc174107815</vt:lpwstr>
      </vt:variant>
      <vt:variant>
        <vt:i4>1507389</vt:i4>
      </vt:variant>
      <vt:variant>
        <vt:i4>41</vt:i4>
      </vt:variant>
      <vt:variant>
        <vt:i4>0</vt:i4>
      </vt:variant>
      <vt:variant>
        <vt:i4>5</vt:i4>
      </vt:variant>
      <vt:variant>
        <vt:lpwstr/>
      </vt:variant>
      <vt:variant>
        <vt:lpwstr>_Toc174107814</vt:lpwstr>
      </vt:variant>
      <vt:variant>
        <vt:i4>1507389</vt:i4>
      </vt:variant>
      <vt:variant>
        <vt:i4>38</vt:i4>
      </vt:variant>
      <vt:variant>
        <vt:i4>0</vt:i4>
      </vt:variant>
      <vt:variant>
        <vt:i4>5</vt:i4>
      </vt:variant>
      <vt:variant>
        <vt:lpwstr/>
      </vt:variant>
      <vt:variant>
        <vt:lpwstr>_Toc174107813</vt:lpwstr>
      </vt:variant>
      <vt:variant>
        <vt:i4>1507389</vt:i4>
      </vt:variant>
      <vt:variant>
        <vt:i4>35</vt:i4>
      </vt:variant>
      <vt:variant>
        <vt:i4>0</vt:i4>
      </vt:variant>
      <vt:variant>
        <vt:i4>5</vt:i4>
      </vt:variant>
      <vt:variant>
        <vt:lpwstr/>
      </vt:variant>
      <vt:variant>
        <vt:lpwstr>_Toc174107812</vt:lpwstr>
      </vt:variant>
      <vt:variant>
        <vt:i4>1507389</vt:i4>
      </vt:variant>
      <vt:variant>
        <vt:i4>32</vt:i4>
      </vt:variant>
      <vt:variant>
        <vt:i4>0</vt:i4>
      </vt:variant>
      <vt:variant>
        <vt:i4>5</vt:i4>
      </vt:variant>
      <vt:variant>
        <vt:lpwstr/>
      </vt:variant>
      <vt:variant>
        <vt:lpwstr>_Toc174107811</vt:lpwstr>
      </vt:variant>
      <vt:variant>
        <vt:i4>1507389</vt:i4>
      </vt:variant>
      <vt:variant>
        <vt:i4>29</vt:i4>
      </vt:variant>
      <vt:variant>
        <vt:i4>0</vt:i4>
      </vt:variant>
      <vt:variant>
        <vt:i4>5</vt:i4>
      </vt:variant>
      <vt:variant>
        <vt:lpwstr/>
      </vt:variant>
      <vt:variant>
        <vt:lpwstr>_Toc174107810</vt:lpwstr>
      </vt:variant>
      <vt:variant>
        <vt:i4>1441853</vt:i4>
      </vt:variant>
      <vt:variant>
        <vt:i4>26</vt:i4>
      </vt:variant>
      <vt:variant>
        <vt:i4>0</vt:i4>
      </vt:variant>
      <vt:variant>
        <vt:i4>5</vt:i4>
      </vt:variant>
      <vt:variant>
        <vt:lpwstr/>
      </vt:variant>
      <vt:variant>
        <vt:lpwstr>_Toc174107809</vt:lpwstr>
      </vt:variant>
      <vt:variant>
        <vt:i4>1441853</vt:i4>
      </vt:variant>
      <vt:variant>
        <vt:i4>23</vt:i4>
      </vt:variant>
      <vt:variant>
        <vt:i4>0</vt:i4>
      </vt:variant>
      <vt:variant>
        <vt:i4>5</vt:i4>
      </vt:variant>
      <vt:variant>
        <vt:lpwstr/>
      </vt:variant>
      <vt:variant>
        <vt:lpwstr>_Toc174107808</vt:lpwstr>
      </vt:variant>
      <vt:variant>
        <vt:i4>1441853</vt:i4>
      </vt:variant>
      <vt:variant>
        <vt:i4>20</vt:i4>
      </vt:variant>
      <vt:variant>
        <vt:i4>0</vt:i4>
      </vt:variant>
      <vt:variant>
        <vt:i4>5</vt:i4>
      </vt:variant>
      <vt:variant>
        <vt:lpwstr/>
      </vt:variant>
      <vt:variant>
        <vt:lpwstr>_Toc174107807</vt:lpwstr>
      </vt:variant>
      <vt:variant>
        <vt:i4>1441853</vt:i4>
      </vt:variant>
      <vt:variant>
        <vt:i4>17</vt:i4>
      </vt:variant>
      <vt:variant>
        <vt:i4>0</vt:i4>
      </vt:variant>
      <vt:variant>
        <vt:i4>5</vt:i4>
      </vt:variant>
      <vt:variant>
        <vt:lpwstr/>
      </vt:variant>
      <vt:variant>
        <vt:lpwstr>_Toc174107806</vt:lpwstr>
      </vt:variant>
      <vt:variant>
        <vt:i4>3801154</vt:i4>
      </vt:variant>
      <vt:variant>
        <vt:i4>3</vt:i4>
      </vt:variant>
      <vt:variant>
        <vt:i4>0</vt:i4>
      </vt:variant>
      <vt:variant>
        <vt:i4>5</vt:i4>
      </vt:variant>
      <vt:variant>
        <vt:lpwstr>mailto:youngsoo.yuk@nokia.com</vt:lpwstr>
      </vt:variant>
      <vt:variant>
        <vt:lpwstr/>
      </vt:variant>
      <vt:variant>
        <vt:i4>4718628</vt:i4>
      </vt:variant>
      <vt:variant>
        <vt:i4>0</vt:i4>
      </vt:variant>
      <vt:variant>
        <vt:i4>0</vt:i4>
      </vt:variant>
      <vt:variant>
        <vt:i4>5</vt:i4>
      </vt:variant>
      <vt:variant>
        <vt:lpwstr>mailto:samantha.caporal_del_barrio@nokia.com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Samantha Caporal del Barrio (Nokia)</dc:creator>
  <cp:keywords/>
  <dc:description/>
  <cp:lastModifiedBy>Youngsoo Yuk (Nokia)</cp:lastModifiedBy>
  <cp:revision>3</cp:revision>
  <dcterms:created xsi:type="dcterms:W3CDTF">2024-08-09T15:33:00Z</dcterms:created>
  <dcterms:modified xsi:type="dcterms:W3CDTF">2024-08-09T15:34:00Z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GrammarlyDocumentId">
    <vt:lpwstr>abf76b8d1c70ad7914dfb8b9f829114ae95e812fad4250fd4756a2230833206c</vt:lpwstr>
  </property>
  <property fmtid="{D5CDD505-2E9C-101B-9397-08002B2CF9AE}" pid="5" name="_dlc_DocIdItemGuid">
    <vt:lpwstr>8e7399fc-92f7-4032-88b3-90963c340aea</vt:lpwstr>
  </property>
</Properties>
</file>